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CF39" w14:textId="7A029282" w:rsidR="00EF0A86" w:rsidRPr="00290386" w:rsidRDefault="00EF0A86" w:rsidP="00290386">
      <w:pPr>
        <w:spacing w:after="0"/>
        <w:ind w:right="-540"/>
        <w:rPr>
          <w:rFonts w:ascii="Arial Narrow" w:hAnsi="Arial Narrow"/>
          <w:b/>
          <w:color w:val="FF0000"/>
          <w:sz w:val="32"/>
          <w:szCs w:val="32"/>
        </w:rPr>
      </w:pPr>
      <w:r w:rsidRPr="00290386">
        <w:rPr>
          <w:rFonts w:ascii="Arial Narrow" w:hAnsi="Arial Narrow"/>
          <w:b/>
          <w:color w:val="FF0000"/>
          <w:sz w:val="32"/>
          <w:szCs w:val="32"/>
          <w:highlight w:val="yellow"/>
        </w:rPr>
        <w:t>PLANTILLA PARA SOLICITAR EL CAMBIO EN MODALIDAD – FORMA EXPEDITA</w:t>
      </w:r>
    </w:p>
    <w:p w14:paraId="69566EFB" w14:textId="77777777" w:rsidR="00EF0A86" w:rsidRDefault="00EF0A86" w:rsidP="00EF0A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FCECC69" w14:textId="4FBB8E7F" w:rsidR="00EF0A86" w:rsidRPr="00AC17BB" w:rsidRDefault="00EF0A86" w:rsidP="00EF0A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Universidad de </w:t>
      </w:r>
      <w:r w:rsidRPr="00AC17BB">
        <w:rPr>
          <w:rFonts w:ascii="Arial Narrow" w:hAnsi="Arial Narrow"/>
          <w:b/>
          <w:sz w:val="24"/>
          <w:szCs w:val="24"/>
        </w:rPr>
        <w:t>Puerto Rico</w:t>
      </w:r>
    </w:p>
    <w:p w14:paraId="6B84CB75" w14:textId="77777777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>Recinto de Río Piedras</w:t>
      </w:r>
    </w:p>
    <w:p w14:paraId="607E3652" w14:textId="73B032DC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>Facultad de</w:t>
      </w:r>
      <w:r w:rsidR="00FE3B17">
        <w:rPr>
          <w:rFonts w:ascii="Arial Narrow" w:hAnsi="Arial Narrow"/>
          <w:b/>
          <w:sz w:val="24"/>
          <w:szCs w:val="24"/>
        </w:rPr>
        <w:t xml:space="preserve"> </w:t>
      </w:r>
      <w:r w:rsidR="00E73AC4">
        <w:rPr>
          <w:rFonts w:ascii="Arial Narrow" w:hAnsi="Arial Narrow"/>
          <w:b/>
          <w:sz w:val="24"/>
          <w:szCs w:val="24"/>
        </w:rPr>
        <w:t>Administración</w:t>
      </w:r>
      <w:r w:rsidR="00FE3B17">
        <w:rPr>
          <w:rFonts w:ascii="Arial Narrow" w:hAnsi="Arial Narrow"/>
          <w:b/>
          <w:sz w:val="24"/>
          <w:szCs w:val="24"/>
        </w:rPr>
        <w:t xml:space="preserve"> de Empresas</w:t>
      </w:r>
    </w:p>
    <w:p w14:paraId="6D296439" w14:textId="50C10473" w:rsidR="00EF0A86" w:rsidRPr="00AC17BB" w:rsidRDefault="00EF0A86" w:rsidP="00502B6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>Departamento de</w:t>
      </w:r>
      <w:r w:rsidR="00FE3B17">
        <w:rPr>
          <w:rFonts w:ascii="Arial Narrow" w:hAnsi="Arial Narrow"/>
          <w:b/>
          <w:sz w:val="24"/>
          <w:szCs w:val="24"/>
        </w:rPr>
        <w:t xml:space="preserve"> Contabilidad</w:t>
      </w:r>
    </w:p>
    <w:p w14:paraId="67F6C4FB" w14:textId="77777777" w:rsidR="00EF0A86" w:rsidRPr="00AC17BB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0EFCF24" w14:textId="77777777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AEA5885" w14:textId="77777777" w:rsidR="00EF0A86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0C194FF5" w14:textId="0804F0E8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8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450"/>
        <w:gridCol w:w="270"/>
        <w:gridCol w:w="95"/>
        <w:gridCol w:w="1435"/>
        <w:gridCol w:w="995"/>
        <w:gridCol w:w="1345"/>
        <w:gridCol w:w="1805"/>
      </w:tblGrid>
      <w:tr w:rsidR="00EF0A86" w:rsidRPr="00AC17BB" w14:paraId="67AE9F05" w14:textId="77777777" w:rsidTr="00027495">
        <w:trPr>
          <w:trHeight w:val="560"/>
        </w:trPr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4875" w14:textId="35D6380F" w:rsidR="00EF0A86" w:rsidRPr="00AC17BB" w:rsidRDefault="00FE3B17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>Introducción al Examen de Fraude</w:t>
            </w:r>
          </w:p>
        </w:tc>
      </w:tr>
      <w:tr w:rsidR="00EF0A86" w:rsidRPr="00AC17BB" w14:paraId="5BE4DA62" w14:textId="77777777" w:rsidTr="00027495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2748" w14:textId="19821314" w:rsidR="00EF0A86" w:rsidRPr="00AC17BB" w:rsidRDefault="00FE3B17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3948C7">
              <w:rPr>
                <w:b/>
                <w:sz w:val="23"/>
                <w:szCs w:val="23"/>
              </w:rPr>
              <w:t>CONT 4245</w:t>
            </w:r>
          </w:p>
        </w:tc>
      </w:tr>
      <w:tr w:rsidR="00EF0A86" w:rsidRPr="00AC17BB" w14:paraId="6F9BD5E9" w14:textId="77777777" w:rsidTr="00027495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8771" w14:textId="31A51027" w:rsidR="00EF0A86" w:rsidRPr="00AC17BB" w:rsidRDefault="00502B6C" w:rsidP="00502B6C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>
              <w:rPr>
                <w:sz w:val="23"/>
                <w:szCs w:val="23"/>
              </w:rPr>
              <w:t>45</w:t>
            </w:r>
            <w:r w:rsidR="00FE3B17" w:rsidRPr="007E5C76">
              <w:rPr>
                <w:sz w:val="23"/>
                <w:szCs w:val="23"/>
              </w:rPr>
              <w:t xml:space="preserve"> horas / Tres créditos</w:t>
            </w:r>
          </w:p>
        </w:tc>
      </w:tr>
      <w:tr w:rsidR="00EF0A86" w:rsidRPr="00AC17BB" w14:paraId="608A28B1" w14:textId="77777777" w:rsidTr="00027495"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D465" w14:textId="30A9A78C" w:rsidR="00EF0A86" w:rsidRPr="00FE3B17" w:rsidRDefault="00FE3B17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7E5C76">
              <w:rPr>
                <w:sz w:val="23"/>
                <w:szCs w:val="23"/>
              </w:rPr>
              <w:t xml:space="preserve">Introducción a los Fundamentos de Contabilidad II (CONT </w:t>
            </w:r>
            <w:r>
              <w:rPr>
                <w:sz w:val="23"/>
                <w:szCs w:val="23"/>
              </w:rPr>
              <w:t>3106</w:t>
            </w:r>
            <w:r w:rsidRPr="007E5C76">
              <w:rPr>
                <w:sz w:val="23"/>
                <w:szCs w:val="23"/>
              </w:rPr>
              <w:t>)</w:t>
            </w:r>
          </w:p>
        </w:tc>
      </w:tr>
      <w:tr w:rsidR="00EF0A86" w:rsidRPr="00AC17BB" w14:paraId="757BF4EB" w14:textId="77777777" w:rsidTr="00027495">
        <w:trPr>
          <w:trHeight w:val="380"/>
        </w:trPr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EDD6" w14:textId="7902B793" w:rsidR="00EF0A86" w:rsidRPr="00FE3B17" w:rsidRDefault="00EF0A86" w:rsidP="00502B6C">
            <w:pPr>
              <w:pStyle w:val="Default"/>
              <w:jc w:val="both"/>
              <w:rPr>
                <w:rFonts w:ascii="Arial Narrow" w:eastAsia="Times New Roman" w:hAnsi="Arial Narrow" w:cs="Times New Roman"/>
                <w:lang w:val="es-PR"/>
              </w:rPr>
            </w:pPr>
            <w:r w:rsidRPr="00FE3B17">
              <w:rPr>
                <w:rFonts w:ascii="Arial Narrow" w:eastAsia="Times New Roman" w:hAnsi="Arial Narrow" w:cs="Times New Roman"/>
                <w:b/>
                <w:bCs/>
                <w:lang w:val="es-PR"/>
              </w:rPr>
              <w:t>DESCRIPCIÓN DEL CURSO:</w:t>
            </w:r>
            <w:r w:rsidR="00FE3B17" w:rsidRPr="00FE3B17">
              <w:rPr>
                <w:rFonts w:ascii="Arial Narrow" w:eastAsia="Times New Roman" w:hAnsi="Arial Narrow" w:cs="Times New Roman"/>
                <w:b/>
                <w:bCs/>
                <w:lang w:val="es-PR"/>
              </w:rPr>
              <w:t xml:space="preserve"> </w:t>
            </w:r>
          </w:p>
        </w:tc>
      </w:tr>
      <w:tr w:rsidR="00EF0A86" w:rsidRPr="00AC17BB" w14:paraId="10C181E3" w14:textId="77777777" w:rsidTr="00027495">
        <w:trPr>
          <w:trHeight w:val="66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6BFF5" w14:textId="77777777" w:rsidR="00502B6C" w:rsidRDefault="00502B6C" w:rsidP="00502B6C">
            <w:pPr>
              <w:pStyle w:val="Default"/>
              <w:jc w:val="both"/>
              <w:rPr>
                <w:color w:val="auto"/>
                <w:sz w:val="23"/>
                <w:szCs w:val="23"/>
                <w:lang w:val="es-PR"/>
              </w:rPr>
            </w:pPr>
            <w:r w:rsidRPr="00362057">
              <w:rPr>
                <w:color w:val="auto"/>
                <w:sz w:val="23"/>
                <w:szCs w:val="23"/>
                <w:lang w:val="es-PR"/>
              </w:rPr>
              <w:t>Introducción al examen de fraude mediante el estudio de los conceptos y técnicas para la prevención, detección e investigación de fraude en una empresa o en un procedimiento judicial. Las técnicas de investigación consisten en la recopilación de evidencia, tomar declaraciones y la redacción de informes para detectar y prevenir fraude.</w:t>
            </w:r>
          </w:p>
          <w:p w14:paraId="6E222023" w14:textId="77777777" w:rsidR="00D93201" w:rsidRDefault="00D93201" w:rsidP="00D932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  <w:p w14:paraId="2D1435B6" w14:textId="388F90FA" w:rsidR="00D93201" w:rsidRPr="004D76B0" w:rsidRDefault="00D93201" w:rsidP="00D932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  <w:r w:rsidRPr="004D76B0">
              <w:rPr>
                <w:rFonts w:ascii="Arial Narrow" w:eastAsia="Times New Roman" w:hAnsi="Arial Narrow" w:cs="Times New Roman"/>
                <w:b/>
                <w:color w:val="FF0000"/>
                <w:sz w:val="24"/>
                <w:szCs w:val="24"/>
              </w:rPr>
              <w:t>Curso presencial, en línea e híbrido.</w:t>
            </w:r>
          </w:p>
          <w:p w14:paraId="7B5D6513" w14:textId="77777777" w:rsidR="00D93201" w:rsidRPr="00AC17BB" w:rsidRDefault="00D93201" w:rsidP="00D932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48FB8190" w14:textId="73FED7EC" w:rsidR="00D93201" w:rsidRPr="008868A3" w:rsidRDefault="00D93201" w:rsidP="00D9320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FF0000"/>
                <w:sz w:val="24"/>
                <w:szCs w:val="24"/>
              </w:rPr>
            </w:pPr>
          </w:p>
          <w:p w14:paraId="0E9F4FB5" w14:textId="77777777" w:rsidR="00EF0A86" w:rsidRPr="00AC17BB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</w:p>
        </w:tc>
      </w:tr>
      <w:tr w:rsidR="00EF0A86" w:rsidRPr="00AC17BB" w14:paraId="2EF1828A" w14:textId="77777777" w:rsidTr="00027495">
        <w:trPr>
          <w:trHeight w:val="36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5DD64" w14:textId="77777777" w:rsidR="00EF0A86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  <w:p w14:paraId="6AA09E9B" w14:textId="33B13F4B" w:rsidR="00FE3B17" w:rsidRPr="00AC17BB" w:rsidRDefault="00FE3B17" w:rsidP="003867B0">
            <w:pPr>
              <w:pStyle w:val="Default"/>
              <w:rPr>
                <w:rFonts w:ascii="Arial Narrow" w:eastAsia="Times New Roman" w:hAnsi="Arial Narrow" w:cs="Times New Roman"/>
              </w:rPr>
            </w:pPr>
          </w:p>
        </w:tc>
      </w:tr>
      <w:tr w:rsidR="00EF0A86" w:rsidRPr="00AC17BB" w14:paraId="4F07650E" w14:textId="77777777" w:rsidTr="00027495">
        <w:trPr>
          <w:trHeight w:val="70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555B4" w14:textId="12629808" w:rsidR="003867B0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  <w:r>
              <w:rPr>
                <w:color w:val="auto"/>
                <w:sz w:val="23"/>
                <w:szCs w:val="23"/>
                <w:lang w:val="es-PR"/>
              </w:rPr>
              <w:t xml:space="preserve">Al finalizar el curso, el estudiante podrá: </w:t>
            </w:r>
          </w:p>
          <w:p w14:paraId="2FF892A5" w14:textId="0F806471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  <w:r w:rsidRPr="005E4B01">
              <w:rPr>
                <w:color w:val="auto"/>
                <w:sz w:val="23"/>
                <w:szCs w:val="23"/>
                <w:lang w:val="es-PR"/>
              </w:rPr>
              <w:t xml:space="preserve">1.  </w:t>
            </w:r>
            <w:r w:rsidR="008B1D17">
              <w:rPr>
                <w:color w:val="auto"/>
                <w:sz w:val="23"/>
                <w:szCs w:val="23"/>
                <w:lang w:val="es-PR"/>
              </w:rPr>
              <w:t>d</w:t>
            </w:r>
            <w:r w:rsidRPr="005E4B01">
              <w:rPr>
                <w:color w:val="auto"/>
                <w:sz w:val="23"/>
                <w:szCs w:val="23"/>
                <w:lang w:val="es-PR"/>
              </w:rPr>
              <w:t>esarrollar</w:t>
            </w:r>
            <w:r>
              <w:rPr>
                <w:color w:val="auto"/>
                <w:sz w:val="23"/>
                <w:szCs w:val="23"/>
                <w:lang w:val="es-PR"/>
              </w:rPr>
              <w:t xml:space="preserve"> </w:t>
            </w:r>
            <w:r w:rsidRPr="005E4B01">
              <w:rPr>
                <w:color w:val="auto"/>
                <w:sz w:val="23"/>
                <w:szCs w:val="23"/>
                <w:lang w:val="es-PR"/>
              </w:rPr>
              <w:t>el conocimiento sobre el impacto del fraude en el mundo de los negocios y la profesión</w:t>
            </w:r>
            <w:r>
              <w:rPr>
                <w:color w:val="auto"/>
                <w:sz w:val="23"/>
                <w:szCs w:val="23"/>
                <w:lang w:val="es-PR"/>
              </w:rPr>
              <w:t xml:space="preserve"> de contabilidad </w:t>
            </w:r>
            <w:r w:rsidRPr="005E4B01">
              <w:rPr>
                <w:color w:val="auto"/>
                <w:sz w:val="23"/>
                <w:szCs w:val="23"/>
                <w:lang w:val="es-PR"/>
              </w:rPr>
              <w:t>mientras aprenden acerca de la prevención y detección del fraude.</w:t>
            </w:r>
          </w:p>
          <w:p w14:paraId="6E1E84E7" w14:textId="77777777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  <w:r w:rsidRPr="005E4B01">
              <w:rPr>
                <w:color w:val="auto"/>
                <w:sz w:val="23"/>
                <w:szCs w:val="23"/>
                <w:lang w:val="es-PR"/>
              </w:rPr>
              <w:t xml:space="preserve"> </w:t>
            </w:r>
          </w:p>
          <w:p w14:paraId="23DD7E44" w14:textId="329BC792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  <w:r w:rsidRPr="005E4B01">
              <w:rPr>
                <w:color w:val="auto"/>
                <w:sz w:val="23"/>
                <w:szCs w:val="23"/>
                <w:lang w:val="es-PR"/>
              </w:rPr>
              <w:t xml:space="preserve">2.  </w:t>
            </w:r>
            <w:r w:rsidR="00034E05">
              <w:rPr>
                <w:color w:val="auto"/>
                <w:sz w:val="23"/>
                <w:szCs w:val="23"/>
                <w:lang w:val="es-PR"/>
              </w:rPr>
              <w:t>D</w:t>
            </w:r>
            <w:r w:rsidR="00034E05">
              <w:rPr>
                <w:color w:val="auto"/>
                <w:sz w:val="23"/>
                <w:szCs w:val="23"/>
                <w:lang w:val="es-PR"/>
              </w:rPr>
              <w:t>escribir</w:t>
            </w:r>
            <w:r w:rsidR="005A7E01" w:rsidRPr="005E4B01">
              <w:rPr>
                <w:color w:val="auto"/>
                <w:sz w:val="23"/>
                <w:szCs w:val="23"/>
                <w:lang w:val="es-PR"/>
              </w:rPr>
              <w:t xml:space="preserve"> </w:t>
            </w:r>
            <w:r w:rsidRPr="005E4B01">
              <w:rPr>
                <w:color w:val="auto"/>
                <w:sz w:val="23"/>
                <w:szCs w:val="23"/>
                <w:lang w:val="es-PR"/>
              </w:rPr>
              <w:t xml:space="preserve">cómo funcionan los controles internos </w:t>
            </w:r>
            <w:r>
              <w:rPr>
                <w:color w:val="auto"/>
                <w:sz w:val="23"/>
                <w:szCs w:val="23"/>
                <w:lang w:val="es-PR"/>
              </w:rPr>
              <w:t xml:space="preserve">de una entidad </w:t>
            </w:r>
            <w:r w:rsidRPr="005E4B01">
              <w:rPr>
                <w:color w:val="auto"/>
                <w:sz w:val="23"/>
                <w:szCs w:val="23"/>
                <w:lang w:val="es-PR"/>
              </w:rPr>
              <w:t xml:space="preserve">para reducir el riesgo de fraude. </w:t>
            </w:r>
          </w:p>
          <w:p w14:paraId="0341C35C" w14:textId="77777777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</w:p>
          <w:p w14:paraId="0CF04CEF" w14:textId="77777777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  <w:r w:rsidRPr="005E4B01">
              <w:rPr>
                <w:color w:val="auto"/>
                <w:sz w:val="23"/>
                <w:szCs w:val="23"/>
                <w:lang w:val="es-PR"/>
              </w:rPr>
              <w:t>3.  Demostrar la aplicación de principios éticos en el análisis de las situaciones de fraude.</w:t>
            </w:r>
          </w:p>
          <w:p w14:paraId="79C41C41" w14:textId="77777777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</w:p>
          <w:p w14:paraId="737CD99E" w14:textId="1F28D79F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  <w:r w:rsidRPr="005E4B01">
              <w:rPr>
                <w:color w:val="auto"/>
                <w:sz w:val="23"/>
                <w:szCs w:val="23"/>
                <w:lang w:val="es-PR"/>
              </w:rPr>
              <w:t xml:space="preserve">4.  </w:t>
            </w:r>
            <w:r w:rsidR="00034E05">
              <w:rPr>
                <w:color w:val="auto"/>
                <w:sz w:val="23"/>
                <w:szCs w:val="23"/>
                <w:lang w:val="es-PR"/>
              </w:rPr>
              <w:t>U</w:t>
            </w:r>
            <w:r w:rsidR="00034E05" w:rsidRPr="005E4B01">
              <w:rPr>
                <w:color w:val="auto"/>
                <w:sz w:val="23"/>
                <w:szCs w:val="23"/>
                <w:lang w:val="es-PR"/>
              </w:rPr>
              <w:t>tiliza</w:t>
            </w:r>
            <w:r w:rsidR="00034E05">
              <w:rPr>
                <w:color w:val="auto"/>
                <w:sz w:val="23"/>
                <w:szCs w:val="23"/>
                <w:lang w:val="es-PR"/>
              </w:rPr>
              <w:t>r</w:t>
            </w:r>
            <w:r w:rsidR="00034E05" w:rsidRPr="005E4B01">
              <w:rPr>
                <w:color w:val="auto"/>
                <w:sz w:val="23"/>
                <w:szCs w:val="23"/>
                <w:lang w:val="es-PR"/>
              </w:rPr>
              <w:t xml:space="preserve"> </w:t>
            </w:r>
            <w:r w:rsidRPr="005E4B01">
              <w:rPr>
                <w:color w:val="auto"/>
                <w:sz w:val="23"/>
                <w:szCs w:val="23"/>
                <w:lang w:val="es-PR"/>
              </w:rPr>
              <w:t xml:space="preserve">hojas electrónicas de cómputos u otras herramientas de productividad para resolver problemas. </w:t>
            </w:r>
          </w:p>
          <w:p w14:paraId="17B58899" w14:textId="77777777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</w:p>
          <w:p w14:paraId="2A461559" w14:textId="113720FD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  <w:r w:rsidRPr="005E4B01">
              <w:rPr>
                <w:color w:val="auto"/>
                <w:sz w:val="23"/>
                <w:szCs w:val="23"/>
                <w:lang w:val="es-PR"/>
              </w:rPr>
              <w:lastRenderedPageBreak/>
              <w:t xml:space="preserve">5. </w:t>
            </w:r>
            <w:r w:rsidR="00034E05">
              <w:rPr>
                <w:color w:val="auto"/>
                <w:sz w:val="23"/>
                <w:szCs w:val="23"/>
                <w:lang w:val="es-PR"/>
              </w:rPr>
              <w:t>C</w:t>
            </w:r>
            <w:r w:rsidRPr="005E4B01">
              <w:rPr>
                <w:color w:val="auto"/>
                <w:sz w:val="23"/>
                <w:szCs w:val="23"/>
                <w:lang w:val="es-PR"/>
              </w:rPr>
              <w:t>onsultar recursos bibliográficos para investigación en la disciplina.</w:t>
            </w:r>
          </w:p>
          <w:p w14:paraId="5DADC0E9" w14:textId="77777777" w:rsidR="003867B0" w:rsidRPr="005E4B01" w:rsidRDefault="003867B0" w:rsidP="003867B0">
            <w:pPr>
              <w:pStyle w:val="Default"/>
              <w:rPr>
                <w:color w:val="auto"/>
                <w:sz w:val="23"/>
                <w:szCs w:val="23"/>
                <w:lang w:val="es-PR"/>
              </w:rPr>
            </w:pPr>
          </w:p>
          <w:p w14:paraId="6DCE92B8" w14:textId="40A90C6E" w:rsidR="003867B0" w:rsidRDefault="003867B0" w:rsidP="003867B0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  <w:lang w:val="es-PR"/>
              </w:rPr>
            </w:pPr>
            <w:r w:rsidRPr="005E4B01">
              <w:rPr>
                <w:color w:val="auto"/>
                <w:sz w:val="23"/>
                <w:szCs w:val="23"/>
                <w:lang w:val="es-PR"/>
              </w:rPr>
              <w:t xml:space="preserve">6.  </w:t>
            </w:r>
            <w:r w:rsidR="00034E05">
              <w:rPr>
                <w:color w:val="auto"/>
                <w:sz w:val="23"/>
                <w:szCs w:val="23"/>
                <w:lang w:val="es-PR"/>
              </w:rPr>
              <w:t>E</w:t>
            </w:r>
            <w:r w:rsidRPr="005E4B01">
              <w:rPr>
                <w:color w:val="auto"/>
                <w:sz w:val="23"/>
                <w:szCs w:val="23"/>
                <w:lang w:val="es-PR"/>
              </w:rPr>
              <w:t>xhibir actitudes propias de un profesional de contabilidad.</w:t>
            </w:r>
            <w:r w:rsidRPr="007E5C76">
              <w:rPr>
                <w:rFonts w:ascii="Calibri" w:hAnsi="Calibri" w:cs="Calibri"/>
                <w:color w:val="auto"/>
                <w:sz w:val="22"/>
                <w:szCs w:val="22"/>
                <w:lang w:val="es-PR"/>
              </w:rPr>
              <w:t xml:space="preserve"> </w:t>
            </w:r>
          </w:p>
          <w:p w14:paraId="17C3D678" w14:textId="2A17B00A" w:rsidR="00D93201" w:rsidRPr="00AC17BB" w:rsidRDefault="00D93201" w:rsidP="00A3175D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F0A86" w:rsidRPr="00AC17BB" w14:paraId="04A1B002" w14:textId="77777777" w:rsidTr="00027495">
        <w:trPr>
          <w:trHeight w:val="40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A20D" w14:textId="77777777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BOSQUEJO DE CONTENIDO Y DISTRIBUCIÓN DEL TIEMPO:</w:t>
            </w:r>
          </w:p>
        </w:tc>
      </w:tr>
      <w:tr w:rsidR="00EF0A86" w:rsidRPr="00AC17BB" w14:paraId="5FB575F6" w14:textId="77777777" w:rsidTr="00027495">
        <w:trPr>
          <w:trHeight w:val="280"/>
        </w:trPr>
        <w:tc>
          <w:tcPr>
            <w:tcW w:w="41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EF0A86" w:rsidRPr="00AC17BB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Tema</w:t>
            </w:r>
          </w:p>
        </w:tc>
        <w:tc>
          <w:tcPr>
            <w:tcW w:w="5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C229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Distribución</w:t>
            </w:r>
            <w:proofErr w:type="spellEnd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tiempo</w:t>
            </w:r>
            <w:proofErr w:type="spellEnd"/>
          </w:p>
        </w:tc>
      </w:tr>
      <w:tr w:rsidR="00EF0A86" w:rsidRPr="00AC17BB" w14:paraId="12071F84" w14:textId="77777777" w:rsidTr="00027495">
        <w:trPr>
          <w:trHeight w:val="280"/>
        </w:trPr>
        <w:tc>
          <w:tcPr>
            <w:tcW w:w="41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EF0A86" w:rsidRPr="00AC17BB" w:rsidRDefault="00EF0A86" w:rsidP="00A3175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D687" w14:textId="0DE9F800" w:rsidR="004D76B0" w:rsidRPr="00AC17BB" w:rsidRDefault="00EF0A86" w:rsidP="00E57B21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Presencia</w:t>
            </w:r>
            <w:r w:rsidR="00E57B21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l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Híbrida</w:t>
            </w:r>
            <w:proofErr w:type="spellEnd"/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506387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En línea</w:t>
            </w:r>
          </w:p>
        </w:tc>
      </w:tr>
      <w:tr w:rsidR="00FE3B17" w:rsidRPr="00AC17BB" w14:paraId="63D459A7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D38F" w14:textId="77777777" w:rsidR="00FE3B17" w:rsidRPr="007E5C76" w:rsidRDefault="00FE3B17" w:rsidP="00FE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>I. 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ntroducción al Examen de Fraude</w:t>
            </w: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14:paraId="7AE9135A" w14:textId="77777777" w:rsidR="00FE3B17" w:rsidRDefault="00FE3B17" w:rsidP="00FE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A.  </w:t>
            </w:r>
            <w:r w:rsidRPr="007E5C76">
              <w:rPr>
                <w:rFonts w:ascii="Times New Roman" w:hAnsi="Times New Roman" w:cs="Times New Roman"/>
                <w:color w:val="000000"/>
              </w:rPr>
              <w:t>Objetivos del curso</w:t>
            </w:r>
          </w:p>
          <w:p w14:paraId="5A984E04" w14:textId="77777777" w:rsidR="00FE3B17" w:rsidRDefault="00FE3B17" w:rsidP="00FE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B.   Requisitos del curso</w:t>
            </w:r>
          </w:p>
          <w:p w14:paraId="1FF5E611" w14:textId="77777777" w:rsidR="00FE3B17" w:rsidRDefault="00FE3B17" w:rsidP="00FE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C.   Normas y métodos de evaluación</w:t>
            </w:r>
          </w:p>
          <w:p w14:paraId="3787E242" w14:textId="77777777" w:rsidR="00FE3B17" w:rsidRPr="007E5C76" w:rsidRDefault="00FE3B17" w:rsidP="00FE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C76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</w:rPr>
              <w:t>D.   Contabilidad Forense y Examen de Fraude</w:t>
            </w:r>
            <w:r w:rsidRPr="007E5C76">
              <w:rPr>
                <w:rFonts w:ascii="Times New Roman" w:hAnsi="Times New Roman" w:cs="Times New Roman"/>
                <w:color w:val="000000"/>
              </w:rPr>
              <w:t xml:space="preserve">                                           </w:t>
            </w:r>
          </w:p>
          <w:p w14:paraId="3650CCE4" w14:textId="6F56C177" w:rsidR="00FE3B17" w:rsidRPr="00AC17BB" w:rsidRDefault="00FE3B17" w:rsidP="00FE3B17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1AAC" w14:textId="1DA351F7" w:rsidR="00FE3B17" w:rsidRPr="00AC17BB" w:rsidRDefault="00FE3B17" w:rsidP="00FE3B17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FE3B17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C23" w14:textId="2401E925" w:rsidR="00FE3B17" w:rsidRPr="00AC17BB" w:rsidRDefault="008B1D17" w:rsidP="00FE3B17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FE3B17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13B95AE3" w14:textId="77777777" w:rsidR="00FE3B17" w:rsidRPr="00AC17BB" w:rsidRDefault="00FE3B17" w:rsidP="00FE3B17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(presenciales)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6CB" w14:textId="205F7E8A" w:rsidR="00FE3B17" w:rsidRPr="00AC17BB" w:rsidRDefault="008B1D17" w:rsidP="00FE3B17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FE3B17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027495" w:rsidRPr="00AC17BB" w14:paraId="55F7DE7B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6F9D" w14:textId="77777777" w:rsidR="00027495" w:rsidRPr="00B0573B" w:rsidRDefault="00027495" w:rsidP="0002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color w:val="000000"/>
              </w:rPr>
            </w:pP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II. </w:t>
            </w:r>
            <w:r w:rsidRPr="00B0573B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 w:rsidRPr="00B0573B">
              <w:rPr>
                <w:rFonts w:ascii="Times New Roman" w:hAnsi="Times New Roman" w:cs="Times New Roman"/>
                <w:b/>
                <w:color w:val="000000"/>
              </w:rPr>
              <w:t xml:space="preserve">or qué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las personas </w:t>
            </w:r>
            <w:r w:rsidRPr="00B0573B">
              <w:rPr>
                <w:rFonts w:ascii="Times New Roman" w:hAnsi="Times New Roman" w:cs="Times New Roman"/>
                <w:b/>
                <w:color w:val="000000"/>
              </w:rPr>
              <w:t xml:space="preserve">cometen </w:t>
            </w:r>
            <w:r>
              <w:rPr>
                <w:rFonts w:ascii="Times New Roman" w:hAnsi="Times New Roman" w:cs="Times New Roman"/>
                <w:b/>
                <w:color w:val="000000"/>
              </w:rPr>
              <w:t>f</w:t>
            </w:r>
            <w:r w:rsidRPr="00B0573B">
              <w:rPr>
                <w:rFonts w:ascii="Times New Roman" w:hAnsi="Times New Roman" w:cs="Times New Roman"/>
                <w:b/>
                <w:color w:val="000000"/>
              </w:rPr>
              <w:t xml:space="preserve">raude </w:t>
            </w:r>
            <w:r w:rsidRPr="00B0573B">
              <w:rPr>
                <w:rFonts w:ascii="Calibri" w:hAnsi="Calibri"/>
                <w:color w:val="000000"/>
              </w:rPr>
              <w:t xml:space="preserve"> </w:t>
            </w:r>
          </w:p>
          <w:p w14:paraId="7C159E11" w14:textId="77777777" w:rsidR="00027495" w:rsidRPr="001F27B7" w:rsidRDefault="00027495" w:rsidP="000274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Perfil de las personas que cometen fraude</w:t>
            </w:r>
          </w:p>
          <w:p w14:paraId="645DEFAE" w14:textId="77777777" w:rsidR="00027495" w:rsidRDefault="00027495" w:rsidP="000274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Elementos del triángulo del fraude</w:t>
            </w:r>
          </w:p>
          <w:p w14:paraId="02C0C9A5" w14:textId="4EBD1A89" w:rsidR="00027495" w:rsidRDefault="00027495" w:rsidP="000274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Reclutamiento de participantes en esquemas de fraude</w:t>
            </w:r>
          </w:p>
          <w:p w14:paraId="648048B0" w14:textId="1E7C74A3" w:rsidR="00027495" w:rsidRPr="00AC17BB" w:rsidRDefault="00027495" w:rsidP="0002749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0372A1">
              <w:rPr>
                <w:rFonts w:ascii="Times New Roman" w:hAnsi="Times New Roman" w:cs="Times New Roman"/>
                <w:color w:val="000000"/>
              </w:rPr>
              <w:t xml:space="preserve">Por qué los criminales de cuello blanco cometen sus crímenes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CCB" w14:textId="00F47BEB" w:rsidR="00027495" w:rsidRPr="00AC17BB" w:rsidRDefault="00027495" w:rsidP="00027495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6DF5" w14:textId="5B47F3B3" w:rsidR="00027495" w:rsidRDefault="008B1D17" w:rsidP="0002749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027495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74F20B0B" w14:textId="77777777" w:rsidR="00027495" w:rsidRPr="00AC17BB" w:rsidRDefault="00027495" w:rsidP="00027495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A4C" w14:textId="754EC2EF" w:rsidR="00027495" w:rsidRPr="00AC17BB" w:rsidRDefault="008B1D17" w:rsidP="00027495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027495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027495" w:rsidRPr="00AC17BB" w14:paraId="5FAD2683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42B1" w14:textId="77777777" w:rsidR="00027495" w:rsidRPr="00D93E15" w:rsidRDefault="00027495" w:rsidP="000274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III. </w:t>
            </w:r>
            <w:r w:rsidRPr="00D93E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El entorno institucional y el fraude </w:t>
            </w:r>
          </w:p>
          <w:p w14:paraId="47285BDD" w14:textId="77777777" w:rsidR="00027495" w:rsidRPr="00D93E15" w:rsidRDefault="00027495" w:rsidP="000274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3E15">
              <w:rPr>
                <w:rFonts w:ascii="Times New Roman" w:hAnsi="Times New Roman" w:cs="Times New Roman"/>
                <w:color w:val="000000"/>
              </w:rPr>
              <w:t>Enron &amp; WorldCom</w:t>
            </w:r>
          </w:p>
          <w:p w14:paraId="725905C6" w14:textId="77777777" w:rsidR="00027495" w:rsidRPr="00D93E15" w:rsidRDefault="00027495" w:rsidP="000274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3E15">
              <w:rPr>
                <w:rFonts w:ascii="Times New Roman" w:hAnsi="Times New Roman" w:cs="Times New Roman"/>
                <w:color w:val="000000"/>
              </w:rPr>
              <w:t>Personas que protegen la integridad de los informes financieros (“gatekeepers”) de las empresas</w:t>
            </w:r>
          </w:p>
          <w:p w14:paraId="5C3F6AA0" w14:textId="77777777" w:rsidR="00027495" w:rsidRPr="00D93E15" w:rsidRDefault="00027495" w:rsidP="000274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3E15">
              <w:rPr>
                <w:rFonts w:ascii="Times New Roman" w:hAnsi="Times New Roman" w:cs="Times New Roman"/>
                <w:color w:val="000000"/>
              </w:rPr>
              <w:t>Ley Sarbanes-Oxley de 2002</w:t>
            </w:r>
          </w:p>
          <w:p w14:paraId="07EA52F8" w14:textId="1D567A7E" w:rsidR="00027495" w:rsidRDefault="00027495" w:rsidP="000274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93E15">
              <w:rPr>
                <w:rFonts w:ascii="Times New Roman" w:hAnsi="Times New Roman" w:cs="Times New Roman"/>
                <w:color w:val="000000"/>
              </w:rPr>
              <w:t>La Crisis Financiera de 2008</w:t>
            </w:r>
          </w:p>
          <w:p w14:paraId="211EE95B" w14:textId="582C4C72" w:rsidR="00027495" w:rsidRPr="00AC17BB" w:rsidRDefault="00027495" w:rsidP="000274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D93E15">
              <w:rPr>
                <w:rFonts w:ascii="Times New Roman" w:hAnsi="Times New Roman" w:cs="Times New Roman"/>
                <w:color w:val="000000"/>
              </w:rPr>
              <w:t xml:space="preserve">Ley Dodd-Frank de 2010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547" w14:textId="38793797" w:rsidR="00027495" w:rsidRPr="00AC17BB" w:rsidRDefault="00027495" w:rsidP="00027495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37A2" w14:textId="43D10BDE" w:rsidR="00027495" w:rsidRPr="00AC17BB" w:rsidRDefault="008B1D17" w:rsidP="0002749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027495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2300F63B" w14:textId="18FEF4C2" w:rsidR="00027495" w:rsidRPr="00AC17BB" w:rsidRDefault="00027495" w:rsidP="00027495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8B1D17">
              <w:rPr>
                <w:rFonts w:ascii="Arial Narrow" w:hAnsi="Arial Narrow"/>
                <w:sz w:val="22"/>
                <w:szCs w:val="22"/>
                <w:lang w:val="es-PR"/>
              </w:rPr>
              <w:t>en línea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E7A2" w14:textId="4FBCDA1C" w:rsidR="00027495" w:rsidRPr="00AC17BB" w:rsidRDefault="008B1D17" w:rsidP="00027495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027495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2E29A2" w:rsidRPr="00AC17BB" w14:paraId="2398F6BC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B2B9" w14:textId="77777777" w:rsidR="002E29A2" w:rsidRDefault="002E29A2" w:rsidP="002E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Los Sistemas de Información de Contabilidad y los Controles Internos de una Entidad </w:t>
            </w:r>
          </w:p>
          <w:p w14:paraId="246C38DA" w14:textId="77777777" w:rsidR="002E29A2" w:rsidRPr="00077351" w:rsidRDefault="002E29A2" w:rsidP="002E29A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Definición de Control Interno</w:t>
            </w:r>
          </w:p>
          <w:p w14:paraId="66CDCE45" w14:textId="442E417B" w:rsidR="002E29A2" w:rsidRPr="002E29A2" w:rsidRDefault="002E29A2" w:rsidP="002E29A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Componentes de Control Interno</w:t>
            </w:r>
          </w:p>
          <w:p w14:paraId="10AB68C1" w14:textId="5457B3DC" w:rsidR="002E29A2" w:rsidRPr="00AC17BB" w:rsidRDefault="002E29A2" w:rsidP="002E29A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Times New Roman" w:hAnsi="Times New Roman" w:cs="Times New Roman"/>
                <w:color w:val="000000"/>
              </w:rPr>
              <w:t>Deficiencias en los Controles Internos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C94" w14:textId="6FC6CB55" w:rsidR="002E29A2" w:rsidRPr="00AC17BB" w:rsidRDefault="002E29A2" w:rsidP="002E29A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089" w14:textId="7FC46A6D" w:rsidR="002E29A2" w:rsidRDefault="008B1D17" w:rsidP="002E29A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2E29A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0B288F82" w14:textId="7821C993" w:rsidR="002E29A2" w:rsidRPr="00AC17BB" w:rsidRDefault="002E29A2" w:rsidP="002E29A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2BBE" w14:textId="1271C858" w:rsidR="002E29A2" w:rsidRPr="00AC17BB" w:rsidRDefault="008B1D17" w:rsidP="002E29A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2E29A2"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2E29A2" w:rsidRPr="00AC17BB" w14:paraId="567EF6B0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9209" w14:textId="77777777" w:rsidR="002E29A2" w:rsidRDefault="002E29A2" w:rsidP="002E2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V.  Detección (y Prevención) de fraude</w:t>
            </w:r>
          </w:p>
          <w:p w14:paraId="1D9A2F2D" w14:textId="130BBDB8" w:rsidR="002E29A2" w:rsidRDefault="002E29A2" w:rsidP="002E29A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7351">
              <w:rPr>
                <w:rFonts w:ascii="Times New Roman" w:hAnsi="Times New Roman" w:cs="Times New Roman"/>
                <w:color w:val="000000"/>
              </w:rPr>
              <w:t>Elementos necesarios en la cultura organizacional</w:t>
            </w:r>
          </w:p>
          <w:p w14:paraId="76260AE1" w14:textId="1E0EFA44" w:rsidR="002E29A2" w:rsidRPr="00AC17BB" w:rsidRDefault="002E29A2" w:rsidP="002E29A2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077351">
              <w:rPr>
                <w:rFonts w:ascii="Times New Roman" w:hAnsi="Times New Roman" w:cs="Times New Roman"/>
                <w:color w:val="000000"/>
              </w:rPr>
              <w:t>Eliminación de oportunidades para la ocurrencia de fraude</w:t>
            </w:r>
            <w:r w:rsidRPr="0007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4EA1" w14:textId="721E64BE" w:rsidR="002E29A2" w:rsidRPr="00AC17BB" w:rsidRDefault="002E29A2" w:rsidP="002E29A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7C0" w14:textId="4F386B2E" w:rsidR="002E29A2" w:rsidRPr="00AC17BB" w:rsidRDefault="008B1D17" w:rsidP="002E29A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 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4A29B" w14:textId="4366517F" w:rsidR="002E29A2" w:rsidRPr="00AC17BB" w:rsidRDefault="008B1D17" w:rsidP="002E29A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765620" w:rsidRPr="00AC17BB" w14:paraId="1BBF63AF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18821" w14:textId="039653F0" w:rsidR="00765620" w:rsidRPr="00765620" w:rsidRDefault="00765620" w:rsidP="007656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rimer Examen Parcial</w:t>
            </w: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Cap. 1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Hopwood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), 1 (Jackson), 3, 6 y 13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Hopwood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                                                                    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35A0" w14:textId="28266018" w:rsidR="00765620" w:rsidRPr="00AC17BB" w:rsidRDefault="00765620" w:rsidP="00765620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1A95" w14:textId="2225BDBE" w:rsidR="00765620" w:rsidRPr="00AC17BB" w:rsidRDefault="008B1D17" w:rsidP="00765620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 presencial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AFB5" w14:textId="3063D424" w:rsidR="00765620" w:rsidRPr="00AC17BB" w:rsidRDefault="008B1D17" w:rsidP="00765620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765620" w:rsidRPr="00AC17BB" w14:paraId="6994FC80" w14:textId="77777777" w:rsidTr="00A3054C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EA6E" w14:textId="7B0205E2" w:rsidR="00765620" w:rsidRPr="00AC17BB" w:rsidRDefault="00765620" w:rsidP="00765620">
            <w:pPr>
              <w:pStyle w:val="Default"/>
              <w:spacing w:line="276" w:lineRule="auto"/>
              <w:rPr>
                <w:rFonts w:ascii="Arial Narrow" w:hAnsi="Arial Narrow"/>
                <w:lang w:val="es-PR"/>
              </w:rPr>
            </w:pPr>
            <w:r w:rsidRPr="007E5C76">
              <w:rPr>
                <w:rFonts w:ascii="Times New Roman" w:hAnsi="Times New Roman" w:cs="Times New Roman"/>
                <w:b/>
                <w:bCs/>
                <w:lang w:val="es-PR"/>
              </w:rPr>
              <w:lastRenderedPageBreak/>
              <w:t>D</w:t>
            </w:r>
            <w:r>
              <w:rPr>
                <w:rFonts w:ascii="Times New Roman" w:hAnsi="Times New Roman" w:cs="Times New Roman"/>
                <w:b/>
                <w:bCs/>
                <w:lang w:val="es-PR"/>
              </w:rPr>
              <w:t xml:space="preserve">iscusión del Primer Examen Parcial                                       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2F1E" w14:textId="29891B6A" w:rsidR="00765620" w:rsidRPr="00AC17BB" w:rsidRDefault="00765620" w:rsidP="00765620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4B5F" w14:textId="485175B1" w:rsidR="00765620" w:rsidRPr="00AC17BB" w:rsidRDefault="008B1D17" w:rsidP="00765620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 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3B34" w14:textId="3852B652" w:rsidR="00765620" w:rsidRPr="00AC17BB" w:rsidRDefault="008B1D17" w:rsidP="00765620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944A6A" w:rsidRPr="00AC17BB" w14:paraId="5BF11BED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8B62" w14:textId="77777777" w:rsidR="00944A6A" w:rsidRPr="00D93E15" w:rsidRDefault="00944A6A" w:rsidP="0094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VI</w:t>
            </w:r>
            <w:r w:rsidRPr="00D93E1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Informes, métodos de investigación de fraude y técnicas de entrevista</w:t>
            </w:r>
          </w:p>
          <w:p w14:paraId="4FEB139B" w14:textId="77777777" w:rsidR="00944A6A" w:rsidRDefault="00944A6A" w:rsidP="0094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A. Proceso y técnicas de entrevista</w:t>
            </w:r>
          </w:p>
          <w:p w14:paraId="085BF575" w14:textId="77777777" w:rsidR="00944A6A" w:rsidRDefault="00944A6A" w:rsidP="0094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8A6DAF">
              <w:rPr>
                <w:rFonts w:ascii="Times New Roman" w:hAnsi="Times New Roman" w:cs="Times New Roman"/>
                <w:bCs/>
                <w:color w:val="000000"/>
              </w:rPr>
              <w:t xml:space="preserve">       </w:t>
            </w:r>
            <w:r w:rsidRPr="00EE6750">
              <w:rPr>
                <w:rFonts w:ascii="Times New Roman" w:hAnsi="Times New Roman" w:cs="Times New Roman"/>
                <w:bCs/>
                <w:color w:val="000000"/>
              </w:rPr>
              <w:t xml:space="preserve">B.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Clases de p</w:t>
            </w:r>
            <w:r w:rsidRPr="00EE6750">
              <w:rPr>
                <w:rFonts w:ascii="Times New Roman" w:hAnsi="Times New Roman" w:cs="Times New Roman"/>
                <w:bCs/>
                <w:color w:val="000000"/>
              </w:rPr>
              <w:t>reguntas</w:t>
            </w:r>
          </w:p>
          <w:p w14:paraId="4AE43C4E" w14:textId="77777777" w:rsidR="00944A6A" w:rsidRDefault="00944A6A" w:rsidP="0094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</w:t>
            </w:r>
            <w:r w:rsidRPr="0071150D">
              <w:rPr>
                <w:rFonts w:ascii="Times New Roman" w:hAnsi="Times New Roman" w:cs="Times New Roman"/>
                <w:bCs/>
                <w:color w:val="000000"/>
              </w:rPr>
              <w:t>1.  abiertas (“open-</w:t>
            </w:r>
            <w:proofErr w:type="spellStart"/>
            <w:r w:rsidRPr="0071150D">
              <w:rPr>
                <w:rFonts w:ascii="Times New Roman" w:hAnsi="Times New Roman" w:cs="Times New Roman"/>
                <w:bCs/>
                <w:color w:val="000000"/>
              </w:rPr>
              <w:t>ended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questions</w:t>
            </w:r>
            <w:proofErr w:type="spellEnd"/>
            <w:r w:rsidRPr="0071150D">
              <w:rPr>
                <w:rFonts w:ascii="Times New Roman" w:hAnsi="Times New Roman" w:cs="Times New Roman"/>
                <w:bCs/>
                <w:color w:val="000000"/>
              </w:rPr>
              <w:t>”)</w:t>
            </w:r>
          </w:p>
          <w:p w14:paraId="117DF429" w14:textId="77777777" w:rsidR="00944A6A" w:rsidRDefault="00944A6A" w:rsidP="0094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50268">
              <w:rPr>
                <w:rFonts w:ascii="Times New Roman" w:hAnsi="Times New Roman" w:cs="Times New Roman"/>
                <w:bCs/>
                <w:color w:val="000000"/>
              </w:rPr>
              <w:t xml:space="preserve">               2.  cerradas (“</w:t>
            </w:r>
            <w:proofErr w:type="spellStart"/>
            <w:r w:rsidRPr="00250268">
              <w:rPr>
                <w:rFonts w:ascii="Times New Roman" w:hAnsi="Times New Roman" w:cs="Times New Roman"/>
                <w:bCs/>
                <w:color w:val="000000"/>
              </w:rPr>
              <w:t>closed</w:t>
            </w:r>
            <w:proofErr w:type="spellEnd"/>
            <w:r w:rsidRPr="0025026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50268">
              <w:rPr>
                <w:rFonts w:ascii="Times New Roman" w:hAnsi="Times New Roman" w:cs="Times New Roman"/>
                <w:bCs/>
                <w:color w:val="000000"/>
              </w:rPr>
              <w:t>questions</w:t>
            </w:r>
            <w:proofErr w:type="spellEnd"/>
            <w:r w:rsidRPr="00250268">
              <w:rPr>
                <w:rFonts w:ascii="Times New Roman" w:hAnsi="Times New Roman" w:cs="Times New Roman"/>
                <w:bCs/>
                <w:color w:val="000000"/>
              </w:rPr>
              <w:t xml:space="preserve">”)     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             </w:t>
            </w:r>
          </w:p>
          <w:p w14:paraId="0F098F16" w14:textId="3B229A6C" w:rsidR="00944A6A" w:rsidRPr="00AC17BB" w:rsidRDefault="00944A6A" w:rsidP="00944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</w:t>
            </w:r>
            <w:r w:rsidRPr="0071150D">
              <w:rPr>
                <w:rFonts w:ascii="Times New Roman" w:hAnsi="Times New Roman" w:cs="Times New Roman"/>
                <w:bCs/>
                <w:color w:val="000000"/>
              </w:rPr>
              <w:t>C.  Informe de una investigaci</w:t>
            </w:r>
            <w:r>
              <w:rPr>
                <w:rFonts w:ascii="Times New Roman" w:hAnsi="Times New Roman" w:cs="Times New Roman"/>
                <w:bCs/>
                <w:color w:val="000000"/>
              </w:rPr>
              <w:t>ó</w:t>
            </w:r>
            <w:r w:rsidRPr="0071150D">
              <w:rPr>
                <w:rFonts w:ascii="Times New Roman" w:hAnsi="Times New Roman" w:cs="Times New Roman"/>
                <w:bCs/>
                <w:color w:val="000000"/>
              </w:rPr>
              <w:t>n de fraude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05B9" w14:textId="52134ED7" w:rsidR="00944A6A" w:rsidRPr="00AC17BB" w:rsidRDefault="00944A6A" w:rsidP="00944A6A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Pr="00AC17BB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7607" w14:textId="1E8346CF" w:rsidR="00944A6A" w:rsidRPr="00AC17BB" w:rsidRDefault="008B1D17" w:rsidP="00944A6A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 horas (</w:t>
            </w:r>
            <w:r w:rsidR="002A39C2">
              <w:rPr>
                <w:rFonts w:ascii="Arial Narrow" w:hAnsi="Arial Narrow"/>
                <w:sz w:val="22"/>
                <w:szCs w:val="22"/>
                <w:lang w:val="es-PR"/>
              </w:rPr>
              <w:t>presencial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D312" w14:textId="069B1341" w:rsidR="00944A6A" w:rsidRPr="00AC17BB" w:rsidRDefault="008B1D17" w:rsidP="00944A6A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 horas</w:t>
            </w:r>
          </w:p>
        </w:tc>
      </w:tr>
      <w:tr w:rsidR="0002552C" w:rsidRPr="00AC17BB" w14:paraId="1E547CE9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2F0C" w14:textId="77777777" w:rsidR="0002552C" w:rsidRDefault="0002552C" w:rsidP="00025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Proceso de recopilación de Evidencia</w:t>
            </w:r>
          </w:p>
          <w:p w14:paraId="2D6897C8" w14:textId="77777777" w:rsidR="0002552C" w:rsidRDefault="0002552C" w:rsidP="00025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     A. Pasos a seguir para recopilar evidencia</w:t>
            </w:r>
          </w:p>
          <w:p w14:paraId="6B143A50" w14:textId="53FDF729" w:rsidR="0002552C" w:rsidRPr="0002552C" w:rsidRDefault="0002552C" w:rsidP="00025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A6DAF">
              <w:rPr>
                <w:rFonts w:ascii="Times New Roman" w:hAnsi="Times New Roman" w:cs="Times New Roman"/>
                <w:bCs/>
                <w:color w:val="000000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B. Elementos de un esquema de fraude      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0D19" w14:textId="2D7EAF2E" w:rsidR="0002552C" w:rsidRPr="00AC17BB" w:rsidRDefault="0002552C" w:rsidP="000255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2552C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1946" w14:textId="5D05ADEE" w:rsidR="0002552C" w:rsidRPr="00AC17BB" w:rsidRDefault="008B1D17" w:rsidP="000255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 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7E2F" w14:textId="598CA9AC" w:rsidR="0002552C" w:rsidRPr="00AC17BB" w:rsidRDefault="008B1D17" w:rsidP="000255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1.5 horas </w:t>
            </w:r>
          </w:p>
        </w:tc>
      </w:tr>
      <w:tr w:rsidR="0002552C" w:rsidRPr="00AC17BB" w14:paraId="66029187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49C0" w14:textId="77777777" w:rsidR="0002552C" w:rsidRDefault="0002552C" w:rsidP="00025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</w:t>
            </w: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Esquemas de Manipulación de Ganancias</w:t>
            </w:r>
          </w:p>
          <w:p w14:paraId="76190976" w14:textId="77777777" w:rsidR="0002552C" w:rsidRDefault="0002552C" w:rsidP="0002552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Uso incorrecto de la contabilidad en la adquisición (combinaciones) de negocios</w:t>
            </w:r>
          </w:p>
          <w:p w14:paraId="398CF558" w14:textId="77777777" w:rsidR="0002552C" w:rsidRDefault="0002552C" w:rsidP="0002552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Capitalización incorrecta de gastos</w:t>
            </w:r>
          </w:p>
          <w:p w14:paraId="6FAD0603" w14:textId="77777777" w:rsidR="0002552C" w:rsidRDefault="0002552C" w:rsidP="0002552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Uso inapropiado de transacciones fuera del Estado de Situación de una entidad para sobreestimar ingresos y subestimar deudas</w:t>
            </w:r>
          </w:p>
          <w:p w14:paraId="5BCC8126" w14:textId="77777777" w:rsidR="0002552C" w:rsidRDefault="0002552C" w:rsidP="0002552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Capitalización incorrecta de Gastos</w:t>
            </w:r>
          </w:p>
          <w:p w14:paraId="4F83638C" w14:textId="77777777" w:rsidR="0002552C" w:rsidRDefault="0002552C" w:rsidP="0002552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Otros esquemas fraudulentos:</w:t>
            </w:r>
          </w:p>
          <w:p w14:paraId="7E8EDC67" w14:textId="77777777" w:rsidR="0002552C" w:rsidRDefault="0002552C" w:rsidP="000255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</w:t>
            </w:r>
            <w:r w:rsidRPr="00E515C1">
              <w:rPr>
                <w:rFonts w:ascii="Times New Roman" w:hAnsi="Times New Roman" w:cs="Times New Roman"/>
                <w:color w:val="000000"/>
              </w:rPr>
              <w:t xml:space="preserve">entas “Bill and </w:t>
            </w:r>
            <w:proofErr w:type="spellStart"/>
            <w:r w:rsidRPr="00E515C1">
              <w:rPr>
                <w:rFonts w:ascii="Times New Roman" w:hAnsi="Times New Roman" w:cs="Times New Roman"/>
                <w:color w:val="000000"/>
              </w:rPr>
              <w:t>hol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</w:t>
            </w:r>
          </w:p>
          <w:p w14:paraId="49AA66DC" w14:textId="0620CB30" w:rsidR="0002552C" w:rsidRDefault="0002552C" w:rsidP="000255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Ventas</w:t>
            </w:r>
            <w:r w:rsidRPr="00E515C1">
              <w:rPr>
                <w:rFonts w:ascii="Times New Roman" w:hAnsi="Times New Roman" w:cs="Times New Roman"/>
                <w:color w:val="000000"/>
              </w:rPr>
              <w:t xml:space="preserve"> contingentes</w:t>
            </w:r>
          </w:p>
          <w:p w14:paraId="6DB91057" w14:textId="766F0CC7" w:rsidR="0002552C" w:rsidRPr="00AC17BB" w:rsidRDefault="0002552C" w:rsidP="0002552C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E515C1">
              <w:rPr>
                <w:rFonts w:ascii="Times New Roman" w:hAnsi="Times New Roman" w:cs="Times New Roman"/>
                <w:color w:val="000000"/>
              </w:rPr>
              <w:t>Reservas ficticias</w:t>
            </w:r>
            <w:r>
              <w:rPr>
                <w:rFonts w:ascii="Times New Roman" w:hAnsi="Times New Roman" w:cs="Times New Roman"/>
                <w:color w:val="000000"/>
              </w:rPr>
              <w:t xml:space="preserve"> (“cookie-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jar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reserves”)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BFA8" w14:textId="15485EA2" w:rsidR="0002552C" w:rsidRPr="00AC17BB" w:rsidRDefault="0002552C" w:rsidP="000255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7</w:t>
            </w:r>
            <w:r w:rsidRPr="0002552C">
              <w:rPr>
                <w:rFonts w:ascii="Arial Narrow" w:hAnsi="Arial Narrow"/>
                <w:sz w:val="22"/>
                <w:szCs w:val="22"/>
                <w:lang w:val="es-PR"/>
              </w:rPr>
              <w:t>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929" w14:textId="520B3FEC" w:rsidR="0002552C" w:rsidRPr="00AC17BB" w:rsidRDefault="008B1D17" w:rsidP="000255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7.5 horas 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C760" w14:textId="44FEE6AF" w:rsidR="0002552C" w:rsidRPr="00AC17BB" w:rsidRDefault="008B1D17" w:rsidP="000255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7.5 horas</w:t>
            </w:r>
          </w:p>
        </w:tc>
      </w:tr>
      <w:tr w:rsidR="005D19E0" w:rsidRPr="00AC17BB" w14:paraId="7ECC3B6D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F55A" w14:textId="77777777" w:rsidR="005D19E0" w:rsidRDefault="005D19E0" w:rsidP="005D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IX</w:t>
            </w: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El Informe de Fraude, Litigio y el proceso de recuperación de las pérdidas causadas por fraude</w:t>
            </w:r>
          </w:p>
          <w:p w14:paraId="642461A6" w14:textId="77777777" w:rsidR="005D19E0" w:rsidRDefault="005D19E0" w:rsidP="005D19E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Elementos del Informe de Fraude</w:t>
            </w:r>
          </w:p>
          <w:p w14:paraId="610D7E1C" w14:textId="7B4CBFEF" w:rsidR="005D19E0" w:rsidRPr="005D19E0" w:rsidRDefault="005D19E0" w:rsidP="005D19E0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Opciones para recuperar pérdidas causadas por fraude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D12F" w14:textId="73602802" w:rsidR="005D19E0" w:rsidRPr="00AC17BB" w:rsidRDefault="005D19E0" w:rsidP="005D19E0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5D19E0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F030" w14:textId="4B26E858" w:rsidR="005D19E0" w:rsidRPr="00AC17BB" w:rsidRDefault="008B1D17" w:rsidP="005D19E0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 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1B6F" w14:textId="36BAD55C" w:rsidR="005D19E0" w:rsidRPr="00AC17BB" w:rsidRDefault="008B1D17" w:rsidP="005D19E0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237212" w:rsidRPr="00237212" w14:paraId="54B45459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CACB" w14:textId="1496D14A" w:rsidR="00237212" w:rsidRPr="00237212" w:rsidRDefault="00237212" w:rsidP="00237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02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Segundo Examen Parcial: </w:t>
            </w:r>
            <w:r w:rsidRPr="00237212">
              <w:rPr>
                <w:rFonts w:ascii="Times New Roman" w:hAnsi="Times New Roman" w:cs="Times New Roman"/>
                <w:b/>
                <w:bCs/>
                <w:color w:val="000000"/>
              </w:rPr>
              <w:t>Cap. 7, 8, 10, 12 (</w:t>
            </w:r>
            <w:proofErr w:type="spellStart"/>
            <w:r w:rsidRPr="00237212">
              <w:rPr>
                <w:rFonts w:ascii="Times New Roman" w:hAnsi="Times New Roman" w:cs="Times New Roman"/>
                <w:b/>
                <w:bCs/>
                <w:color w:val="000000"/>
              </w:rPr>
              <w:t>Hopwood</w:t>
            </w:r>
            <w:proofErr w:type="spellEnd"/>
            <w:r w:rsidRPr="0023721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y 3, 5 y 7 (Jackson)                                                      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A2B7" w14:textId="3AE9EA42" w:rsidR="00237212" w:rsidRPr="00237212" w:rsidRDefault="00237212" w:rsidP="0023721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237212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1F93" w14:textId="452F89D4" w:rsidR="00237212" w:rsidRPr="00237212" w:rsidRDefault="008B1D17" w:rsidP="0023721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 (presencial)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FCC1" w14:textId="586C8D05" w:rsidR="00237212" w:rsidRPr="00237212" w:rsidRDefault="008B1D17" w:rsidP="0023721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237212" w:rsidRPr="00237212" w14:paraId="27FD5643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24E5" w14:textId="4FE85B3D" w:rsidR="00237212" w:rsidRPr="00237212" w:rsidRDefault="00237212" w:rsidP="00237212">
            <w:pPr>
              <w:pStyle w:val="Default"/>
              <w:spacing w:line="276" w:lineRule="auto"/>
              <w:rPr>
                <w:rFonts w:ascii="Arial Narrow" w:hAnsi="Arial Narrow"/>
                <w:lang w:val="es-PR"/>
              </w:rPr>
            </w:pPr>
            <w:r w:rsidRPr="00323C87">
              <w:rPr>
                <w:rFonts w:ascii="Times New Roman" w:hAnsi="Times New Roman" w:cs="Times New Roman"/>
                <w:b/>
                <w:bCs/>
                <w:lang w:val="es-PR"/>
              </w:rPr>
              <w:t xml:space="preserve">Discusión del </w:t>
            </w:r>
            <w:r>
              <w:rPr>
                <w:rFonts w:ascii="Times New Roman" w:hAnsi="Times New Roman" w:cs="Times New Roman"/>
                <w:b/>
                <w:bCs/>
                <w:lang w:val="es-PR"/>
              </w:rPr>
              <w:t xml:space="preserve">Segundo </w:t>
            </w:r>
            <w:r w:rsidRPr="00323C87">
              <w:rPr>
                <w:rFonts w:ascii="Times New Roman" w:hAnsi="Times New Roman" w:cs="Times New Roman"/>
                <w:b/>
                <w:bCs/>
                <w:lang w:val="es-PR"/>
              </w:rPr>
              <w:t xml:space="preserve">Examen Parcial                                       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2149" w14:textId="25F47DEE" w:rsidR="00237212" w:rsidRPr="00237212" w:rsidRDefault="00237212" w:rsidP="0023721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237212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BAED" w14:textId="6A5EBC25" w:rsidR="00237212" w:rsidRPr="00237212" w:rsidRDefault="008B1D17" w:rsidP="0023721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 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BB8F" w14:textId="5D3313A0" w:rsidR="00237212" w:rsidRPr="00237212" w:rsidRDefault="008B1D17" w:rsidP="0023721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926618" w:rsidRPr="00237212" w14:paraId="10445299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202D" w14:textId="77777777" w:rsidR="00926618" w:rsidRDefault="00926618" w:rsidP="009266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X.  La Crisis Financiera de 2008 </w:t>
            </w:r>
          </w:p>
          <w:p w14:paraId="398C502A" w14:textId="77777777" w:rsidR="00926618" w:rsidRPr="00E74F9D" w:rsidRDefault="00926618" w:rsidP="0092661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4F9D">
              <w:rPr>
                <w:rFonts w:ascii="Times New Roman" w:hAnsi="Times New Roman" w:cs="Times New Roman"/>
                <w:color w:val="000000"/>
              </w:rPr>
              <w:t>Políticas liberales de crédito en las instituciones financieras</w:t>
            </w:r>
          </w:p>
          <w:p w14:paraId="35E77F42" w14:textId="1F0A7F51" w:rsidR="00926618" w:rsidRPr="00237212" w:rsidRDefault="00926618" w:rsidP="0092661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Creación y venta de valores garantizados por </w:t>
            </w:r>
            <w:r w:rsidRPr="00007ECB">
              <w:rPr>
                <w:rFonts w:ascii="Times New Roman" w:hAnsi="Times New Roman" w:cs="Times New Roman"/>
                <w:color w:val="000000"/>
              </w:rPr>
              <w:t>préstamos hipotecarios (“</w:t>
            </w:r>
            <w:proofErr w:type="spellStart"/>
            <w:r w:rsidRPr="00007ECB">
              <w:rPr>
                <w:rFonts w:ascii="Times New Roman" w:hAnsi="Times New Roman" w:cs="Times New Roman"/>
                <w:color w:val="000000"/>
              </w:rPr>
              <w:t>Mortgage-backed</w:t>
            </w:r>
            <w:proofErr w:type="spellEnd"/>
            <w:r w:rsidRPr="00007E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ECB">
              <w:rPr>
                <w:rFonts w:ascii="Times New Roman" w:hAnsi="Times New Roman" w:cs="Times New Roman"/>
                <w:color w:val="000000"/>
              </w:rPr>
              <w:t>securities</w:t>
            </w:r>
            <w:proofErr w:type="spellEnd"/>
            <w:r w:rsidRPr="00007ECB">
              <w:rPr>
                <w:rFonts w:ascii="Times New Roman" w:hAnsi="Times New Roman" w:cs="Times New Roman"/>
                <w:color w:val="000000"/>
              </w:rPr>
              <w:t>”) otorgados a clientes de alto riesgo (“</w:t>
            </w:r>
            <w:proofErr w:type="spellStart"/>
            <w:r w:rsidRPr="00007ECB">
              <w:rPr>
                <w:rFonts w:ascii="Times New Roman" w:hAnsi="Times New Roman" w:cs="Times New Roman"/>
                <w:color w:val="000000"/>
              </w:rPr>
              <w:t>sub-prime</w:t>
            </w:r>
            <w:proofErr w:type="spellEnd"/>
            <w:r w:rsidRPr="00007E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07ECB">
              <w:rPr>
                <w:rFonts w:ascii="Times New Roman" w:hAnsi="Times New Roman" w:cs="Times New Roman"/>
                <w:color w:val="000000"/>
              </w:rPr>
              <w:t>customers</w:t>
            </w:r>
            <w:proofErr w:type="spellEnd"/>
            <w:r w:rsidRPr="00007ECB">
              <w:rPr>
                <w:rFonts w:ascii="Times New Roman" w:hAnsi="Times New Roman" w:cs="Times New Roman"/>
                <w:color w:val="000000"/>
              </w:rPr>
              <w:t>”)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9D907" w14:textId="443A2239" w:rsidR="00926618" w:rsidRPr="00237212" w:rsidRDefault="00926618" w:rsidP="0092661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Pr="00926618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910C" w14:textId="4763F47E" w:rsidR="00926618" w:rsidRPr="00237212" w:rsidRDefault="008B1D17" w:rsidP="0092661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 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5957" w14:textId="4303C117" w:rsidR="00926618" w:rsidRPr="00237212" w:rsidRDefault="008B1D17" w:rsidP="0092661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</w:tr>
      <w:tr w:rsidR="00D5267E" w:rsidRPr="00237212" w14:paraId="358ACCCC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02E8" w14:textId="77777777" w:rsidR="00D5267E" w:rsidRDefault="00D5267E" w:rsidP="00D5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XI. Otros esquemas fraudulentos en los estados financieros</w:t>
            </w:r>
          </w:p>
          <w:p w14:paraId="6249DFCA" w14:textId="2C6C73F0" w:rsidR="00D5267E" w:rsidRPr="00237212" w:rsidRDefault="00D5267E" w:rsidP="00D5267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A6DAF">
              <w:rPr>
                <w:rFonts w:ascii="Times New Roman" w:hAnsi="Times New Roman" w:cs="Times New Roman"/>
                <w:bCs/>
                <w:color w:val="000000"/>
              </w:rPr>
              <w:t>Transacciones con Entidades Relacionadas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2D50" w14:textId="0023361F" w:rsidR="00D5267E" w:rsidRPr="00237212" w:rsidRDefault="00D5267E" w:rsidP="00D5267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5267E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233C" w14:textId="03316DD6" w:rsidR="00D5267E" w:rsidRPr="00237212" w:rsidRDefault="002A39C2" w:rsidP="00D5267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 (presencial)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B873" w14:textId="247AB431" w:rsidR="00D5267E" w:rsidRPr="00237212" w:rsidRDefault="002A39C2" w:rsidP="00D5267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D5267E" w:rsidRPr="00237212" w14:paraId="3EB4FCE5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4E46" w14:textId="77777777" w:rsidR="00D5267E" w:rsidRDefault="00D5267E" w:rsidP="00D5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841EE">
              <w:rPr>
                <w:rFonts w:ascii="Times New Roman" w:hAnsi="Times New Roman" w:cs="Times New Roman"/>
                <w:b/>
                <w:bCs/>
                <w:color w:val="000000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  <w:r w:rsidRPr="00B841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Fraude a Consumidores</w:t>
            </w:r>
          </w:p>
          <w:p w14:paraId="3CBA9EE2" w14:textId="77777777" w:rsidR="00D5267E" w:rsidRDefault="00D5267E" w:rsidP="00D526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Estafas con inversiones (“Ponzi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schemes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”)</w:t>
            </w:r>
          </w:p>
          <w:p w14:paraId="698328FD" w14:textId="2C68D27E" w:rsidR="00D5267E" w:rsidRPr="00D5267E" w:rsidRDefault="00D5267E" w:rsidP="00D5267E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Estafas de tele-mercadeo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5FE7" w14:textId="10C4C2EB" w:rsidR="00D5267E" w:rsidRPr="00237212" w:rsidRDefault="00D5267E" w:rsidP="00D5267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5267E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13A3" w14:textId="2482CDF6" w:rsidR="00D5267E" w:rsidRPr="00237212" w:rsidRDefault="002A39C2" w:rsidP="00D5267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 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0B36" w14:textId="294A3FCE" w:rsidR="00D5267E" w:rsidRPr="00237212" w:rsidRDefault="002A39C2" w:rsidP="00D5267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</w:tr>
      <w:tr w:rsidR="00D5267E" w:rsidRPr="00237212" w14:paraId="2BB00C92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A4E3" w14:textId="6B6F19E2" w:rsidR="00D5267E" w:rsidRPr="007E5C76" w:rsidRDefault="00D5267E" w:rsidP="00D5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XI</w:t>
            </w:r>
            <w:r w:rsidR="003867B0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7E5C7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Otros Fraudes</w:t>
            </w:r>
          </w:p>
          <w:p w14:paraId="7A9768C9" w14:textId="77777777" w:rsidR="00D5267E" w:rsidRPr="00D32FC7" w:rsidRDefault="00D5267E" w:rsidP="00D5267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32FC7">
              <w:rPr>
                <w:rFonts w:ascii="Times New Roman" w:hAnsi="Times New Roman" w:cs="Times New Roman"/>
                <w:color w:val="000000"/>
              </w:rPr>
              <w:t>Fraude Contributivo</w:t>
            </w:r>
          </w:p>
          <w:p w14:paraId="1D9BDC6F" w14:textId="77777777" w:rsidR="00D5267E" w:rsidRDefault="00D5267E" w:rsidP="00D5267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Fraude en Quiebras</w:t>
            </w:r>
          </w:p>
          <w:p w14:paraId="2712516A" w14:textId="099B3720" w:rsidR="00D5267E" w:rsidRPr="00D5267E" w:rsidRDefault="00D5267E" w:rsidP="00D5267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Fraude en Divorcios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09A8" w14:textId="0E58EFC7" w:rsidR="00D5267E" w:rsidRPr="00237212" w:rsidRDefault="00D5267E" w:rsidP="00D5267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</w:t>
            </w:r>
            <w:r w:rsidRPr="00D5267E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23B5" w14:textId="18CC1BD6" w:rsidR="00D5267E" w:rsidRPr="00237212" w:rsidRDefault="002A39C2" w:rsidP="00D5267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 horas (en línea)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C101" w14:textId="607757A2" w:rsidR="00D5267E" w:rsidRPr="00237212" w:rsidRDefault="002A39C2" w:rsidP="00D5267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 horas</w:t>
            </w:r>
          </w:p>
        </w:tc>
      </w:tr>
      <w:tr w:rsidR="00944A6A" w:rsidRPr="00AC17BB" w14:paraId="0F94E118" w14:textId="77777777" w:rsidTr="00027495">
        <w:trPr>
          <w:trHeight w:val="220"/>
        </w:trPr>
        <w:tc>
          <w:tcPr>
            <w:tcW w:w="4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FBD" w14:textId="77777777" w:rsidR="00944A6A" w:rsidRPr="00AC17BB" w:rsidRDefault="00944A6A" w:rsidP="00944A6A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Total de horas contacto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88A3" w14:textId="075FE480" w:rsidR="00944A6A" w:rsidRPr="00AC17BB" w:rsidRDefault="003867B0" w:rsidP="00944A6A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4</w:t>
            </w:r>
            <w:r w:rsidR="00D5267E">
              <w:rPr>
                <w:rFonts w:ascii="Arial Narrow" w:hAnsi="Arial Narrow"/>
                <w:b/>
                <w:lang w:val="es-PR"/>
              </w:rPr>
              <w:t>5</w:t>
            </w:r>
            <w:r w:rsidR="00944A6A" w:rsidRPr="00AC17BB">
              <w:rPr>
                <w:rFonts w:ascii="Arial Narrow" w:hAnsi="Arial Narrow"/>
                <w:b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365" w14:textId="77777777" w:rsidR="00944A6A" w:rsidRPr="00AC17BB" w:rsidRDefault="00944A6A" w:rsidP="00944A6A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73A44866" w:rsidR="00944A6A" w:rsidRPr="00C329D7" w:rsidRDefault="00944A6A" w:rsidP="00944A6A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>(</w:t>
            </w:r>
            <w:r w:rsidR="002A39C2">
              <w:rPr>
                <w:rFonts w:ascii="Arial Narrow" w:hAnsi="Arial Narrow"/>
                <w:sz w:val="20"/>
                <w:szCs w:val="20"/>
                <w:lang w:val="es-PR"/>
              </w:rPr>
              <w:t xml:space="preserve">33.75 </w:t>
            </w: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>presenciales = 40% y</w:t>
            </w:r>
          </w:p>
          <w:p w14:paraId="0866F1D7" w14:textId="6BE43863" w:rsidR="00944A6A" w:rsidRPr="00AC17BB" w:rsidRDefault="002A39C2" w:rsidP="00944A6A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  <w:lang w:val="es-PR"/>
              </w:rPr>
              <w:t xml:space="preserve">11.25 </w:t>
            </w:r>
            <w:r w:rsidR="00944A6A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horas</w:t>
            </w:r>
            <w:proofErr w:type="gramEnd"/>
            <w:r w:rsidR="00944A6A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</w:t>
            </w:r>
            <w:r w:rsidR="00944A6A">
              <w:rPr>
                <w:rFonts w:ascii="Arial Narrow" w:hAnsi="Arial Narrow"/>
                <w:sz w:val="20"/>
                <w:szCs w:val="20"/>
                <w:lang w:val="es-PR"/>
              </w:rPr>
              <w:t>en línea</w:t>
            </w:r>
            <w:r w:rsidR="00944A6A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= 60%)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936" w14:textId="77777777" w:rsidR="00944A6A" w:rsidRPr="00D5267E" w:rsidRDefault="00944A6A" w:rsidP="00944A6A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hAnsi="Arial Narrow"/>
                <w:b/>
                <w:sz w:val="24"/>
                <w:szCs w:val="24"/>
              </w:rPr>
              <w:t>45 horas</w:t>
            </w:r>
          </w:p>
        </w:tc>
      </w:tr>
      <w:tr w:rsidR="00944A6A" w:rsidRPr="00AC17BB" w14:paraId="61188B86" w14:textId="77777777" w:rsidTr="00027495">
        <w:trPr>
          <w:trHeight w:val="24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0E96" w14:textId="77777777" w:rsidR="00944A6A" w:rsidRPr="00D5267E" w:rsidRDefault="00944A6A" w:rsidP="00944A6A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D5267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Libro de Texto Principal</w:t>
            </w:r>
          </w:p>
        </w:tc>
      </w:tr>
      <w:tr w:rsidR="00944A6A" w:rsidRPr="00AC17BB" w14:paraId="6AC5082C" w14:textId="77777777" w:rsidTr="00027495">
        <w:trPr>
          <w:trHeight w:val="24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2F5C" w14:textId="77777777" w:rsidR="004A0373" w:rsidRPr="004A0373" w:rsidRDefault="004A0373" w:rsidP="004A0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Hopwood, </w:t>
            </w:r>
            <w:proofErr w:type="spellStart"/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Leiner</w:t>
            </w:r>
            <w:proofErr w:type="spellEnd"/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&amp; Young. 2012. </w:t>
            </w:r>
            <w:r w:rsidRPr="004A0373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/>
              </w:rPr>
              <w:t>Forensic Accounting and Fraud Examination</w:t>
            </w:r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, 2nd Edition, McGraw-Hill. ISBN: 9781307231205. (De </w:t>
            </w:r>
            <w:proofErr w:type="spellStart"/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aquí</w:t>
            </w:r>
            <w:proofErr w:type="spellEnd"/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en</w:t>
            </w:r>
            <w:proofErr w:type="spellEnd"/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adelante</w:t>
            </w:r>
            <w:proofErr w:type="spellEnd"/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, “Hopwood”).</w:t>
            </w:r>
          </w:p>
          <w:p w14:paraId="5A999B6F" w14:textId="77777777" w:rsidR="004A0373" w:rsidRPr="004A0373" w:rsidRDefault="004A0373" w:rsidP="004A0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</w:p>
          <w:p w14:paraId="51ECE84F" w14:textId="77777777" w:rsidR="004A0373" w:rsidRPr="00840E37" w:rsidRDefault="004A0373" w:rsidP="004A0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Jackson, Cecil W. 2015. </w:t>
            </w:r>
            <w:r w:rsidRPr="004A0373"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en-US"/>
              </w:rPr>
              <w:t>Detecting Accounting Fraud: Analysis and Ethics</w:t>
            </w:r>
            <w:r w:rsidRPr="004A0373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  <w:r w:rsidRPr="00840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1st </w:t>
            </w:r>
            <w:proofErr w:type="spellStart"/>
            <w:r w:rsidRPr="00840E37">
              <w:rPr>
                <w:rFonts w:ascii="Times New Roman" w:eastAsia="Times New Roman" w:hAnsi="Times New Roman" w:cs="Times New Roman"/>
                <w:sz w:val="23"/>
                <w:szCs w:val="23"/>
              </w:rPr>
              <w:t>Edition</w:t>
            </w:r>
            <w:proofErr w:type="spellEnd"/>
            <w:r w:rsidRPr="00840E3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Pearson. </w:t>
            </w:r>
          </w:p>
          <w:p w14:paraId="05AD7743" w14:textId="5D19E24C" w:rsidR="00944A6A" w:rsidRPr="004A0373" w:rsidRDefault="004A0373" w:rsidP="004A037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FE1E38">
              <w:rPr>
                <w:rFonts w:ascii="Times New Roman" w:eastAsia="Times New Roman" w:hAnsi="Times New Roman" w:cs="Times New Roman"/>
                <w:sz w:val="23"/>
                <w:szCs w:val="23"/>
              </w:rPr>
              <w:t>ISBN: 978-0-13-307860-2. (De aquí en adelante, “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Jackson</w:t>
            </w:r>
            <w:r w:rsidRPr="00FE1E38">
              <w:rPr>
                <w:rFonts w:ascii="Times New Roman" w:eastAsia="Times New Roman" w:hAnsi="Times New Roman" w:cs="Times New Roman"/>
                <w:sz w:val="23"/>
                <w:szCs w:val="23"/>
              </w:rPr>
              <w:t>”).</w:t>
            </w:r>
          </w:p>
        </w:tc>
      </w:tr>
      <w:tr w:rsidR="00944A6A" w:rsidRPr="00AC17BB" w14:paraId="52CB791E" w14:textId="77777777" w:rsidTr="00027495">
        <w:trPr>
          <w:trHeight w:val="24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8116" w14:textId="77777777" w:rsidR="00944A6A" w:rsidRDefault="00944A6A" w:rsidP="00944A6A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TÉCNICAS INSTRUCCIONALES:</w:t>
            </w:r>
          </w:p>
          <w:p w14:paraId="1D8001A3" w14:textId="77777777" w:rsidR="00944A6A" w:rsidRPr="00BD11A7" w:rsidRDefault="00944A6A" w:rsidP="00944A6A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944A6A" w:rsidRPr="00AC17BB" w14:paraId="08ADAE85" w14:textId="77777777" w:rsidTr="00027495">
        <w:trPr>
          <w:trHeight w:val="24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68DC" w14:textId="77777777" w:rsidR="00944A6A" w:rsidRPr="00567083" w:rsidRDefault="00944A6A" w:rsidP="00944A6A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 podrán utiliz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 alguna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de las siguientes:</w:t>
            </w:r>
          </w:p>
        </w:tc>
      </w:tr>
      <w:tr w:rsidR="00944A6A" w:rsidRPr="00AC17BB" w14:paraId="1CD5551C" w14:textId="77777777" w:rsidTr="00027495">
        <w:trPr>
          <w:trHeight w:val="26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944A6A" w:rsidRPr="00AC17BB" w:rsidRDefault="00944A6A" w:rsidP="00944A6A">
            <w:pPr>
              <w:pStyle w:val="Default"/>
              <w:spacing w:before="120" w:after="120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944A6A" w:rsidRPr="00AC17BB" w:rsidRDefault="00944A6A" w:rsidP="00944A6A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D5C94" w14:textId="77777777" w:rsidR="00944A6A" w:rsidRPr="00AC17BB" w:rsidRDefault="00944A6A" w:rsidP="00944A6A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944A6A" w:rsidRPr="00AC17BB" w14:paraId="775D4401" w14:textId="77777777" w:rsidTr="00027495">
        <w:trPr>
          <w:trHeight w:val="26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79E" w14:textId="77777777" w:rsidR="00944A6A" w:rsidRPr="003D7914" w:rsidRDefault="00944A6A" w:rsidP="00944A6A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Conferencias del profesor</w:t>
            </w:r>
          </w:p>
          <w:p w14:paraId="05786714" w14:textId="77777777" w:rsidR="00944A6A" w:rsidRPr="003D7914" w:rsidRDefault="00944A6A" w:rsidP="00944A6A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Lecturas</w:t>
            </w:r>
          </w:p>
          <w:p w14:paraId="77171319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23A37095" w14:textId="0ED3297B" w:rsidR="00944A6A" w:rsidRPr="002A39C2" w:rsidRDefault="00944A6A" w:rsidP="002A39C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5022C385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40B88DA5" w14:textId="27E084D5" w:rsidR="00944A6A" w:rsidRPr="004D76B0" w:rsidRDefault="00944A6A" w:rsidP="00944A6A">
            <w:pPr>
              <w:pStyle w:val="Default"/>
              <w:numPr>
                <w:ilvl w:val="0"/>
                <w:numId w:val="3"/>
              </w:numPr>
              <w:spacing w:line="360" w:lineRule="auto"/>
              <w:ind w:left="334"/>
              <w:rPr>
                <w:rFonts w:ascii="Arial Narrow" w:hAnsi="Arial Narrow"/>
                <w:b/>
                <w:lang w:val="es-PR"/>
              </w:rPr>
            </w:pPr>
            <w:proofErr w:type="spellStart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>Presentaciones</w:t>
            </w:r>
            <w:proofErr w:type="spellEnd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>orales</w:t>
            </w:r>
            <w:proofErr w:type="spellEnd"/>
          </w:p>
          <w:p w14:paraId="2B72B9DE" w14:textId="72C131B7" w:rsidR="00944A6A" w:rsidRPr="00F62A83" w:rsidRDefault="00944A6A" w:rsidP="002A39C2">
            <w:pPr>
              <w:pStyle w:val="Default"/>
              <w:spacing w:line="276" w:lineRule="auto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4E9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Módulos instruccionales en línea</w:t>
            </w:r>
          </w:p>
          <w:p w14:paraId="2A3351A0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Lecturas de artículos profesionales en línea</w:t>
            </w:r>
          </w:p>
          <w:p w14:paraId="0DCF3F05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62B158C3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4FCF5327" w14:textId="36306943" w:rsidR="00944A6A" w:rsidRPr="002A39C2" w:rsidRDefault="00944A6A" w:rsidP="002A39C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5FB5D9C1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5E6FB21B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7E108C59" w14:textId="77777777" w:rsidR="00944A6A" w:rsidRPr="00F62A83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AAA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 xml:space="preserve">Módulos instruccionales interactivos </w:t>
            </w:r>
          </w:p>
          <w:p w14:paraId="01A2B12D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Lecturas de artículos profesionales en línea</w:t>
            </w:r>
          </w:p>
          <w:p w14:paraId="5973B0A9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Videos instruccionales</w:t>
            </w:r>
          </w:p>
          <w:p w14:paraId="464D2EC5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40CE639D" w14:textId="73D04EE2" w:rsidR="00944A6A" w:rsidRPr="002A39C2" w:rsidRDefault="00944A6A" w:rsidP="002A39C2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48D0467E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792D1C0C" w14:textId="77777777" w:rsidR="00944A6A" w:rsidRPr="003D7914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5299F51D" w14:textId="120FC73F" w:rsidR="00944A6A" w:rsidRPr="004D76B0" w:rsidRDefault="00944A6A" w:rsidP="00944A6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4" w:hanging="270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3D7914">
              <w:rPr>
                <w:rFonts w:ascii="Arial Narrow" w:hAnsi="Arial Narrow"/>
              </w:rPr>
              <w:t xml:space="preserve">Videoconferencias </w:t>
            </w:r>
            <w:r w:rsidRPr="003D7914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3D7914">
              <w:rPr>
                <w:rFonts w:ascii="Arial Narrow" w:hAnsi="Arial Narrow"/>
              </w:rPr>
              <w:t xml:space="preserve"> y </w:t>
            </w:r>
            <w:r w:rsidRPr="00E73AC4">
              <w:rPr>
                <w:rFonts w:ascii="Arial Narrow" w:hAnsi="Arial Narrow"/>
              </w:rPr>
              <w:t>sincrónicas</w:t>
            </w:r>
          </w:p>
        </w:tc>
      </w:tr>
      <w:tr w:rsidR="00944A6A" w:rsidRPr="00AC17BB" w14:paraId="329F96FA" w14:textId="77777777" w:rsidTr="00027495">
        <w:trPr>
          <w:trHeight w:val="300"/>
        </w:trPr>
        <w:tc>
          <w:tcPr>
            <w:tcW w:w="98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DED6" w14:textId="77777777" w:rsidR="00944A6A" w:rsidRPr="00AC17BB" w:rsidRDefault="00944A6A" w:rsidP="00944A6A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t>RECURSOS MÍNIMOS DISPONIBLES O REQUERIDOS:</w:t>
            </w:r>
          </w:p>
        </w:tc>
      </w:tr>
    </w:tbl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91"/>
        <w:gridCol w:w="1201"/>
        <w:gridCol w:w="1828"/>
        <w:gridCol w:w="2090"/>
      </w:tblGrid>
      <w:tr w:rsidR="00EF0A86" w:rsidRPr="00AC17BB" w14:paraId="0F07F937" w14:textId="77777777" w:rsidTr="00EF0A86">
        <w:tc>
          <w:tcPr>
            <w:tcW w:w="4691" w:type="dxa"/>
            <w:shd w:val="clear" w:color="auto" w:fill="D9D9D9" w:themeFill="background1" w:themeFillShade="D9"/>
          </w:tcPr>
          <w:p w14:paraId="2F6FC97E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E91A3FD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644D0A1C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7A89AEE8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EF0A86" w:rsidRPr="00AC17BB" w14:paraId="796979D6" w14:textId="77777777" w:rsidTr="00EF0A86">
        <w:tc>
          <w:tcPr>
            <w:tcW w:w="4691" w:type="dxa"/>
          </w:tcPr>
          <w:p w14:paraId="3FF05B11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lastRenderedPageBreak/>
              <w:t>Cuenta en la plataforma institucional de gestión de aprendizaje (</w:t>
            </w:r>
            <w:r>
              <w:rPr>
                <w:rFonts w:ascii="Arial Narrow" w:hAnsi="Arial Narrow"/>
                <w:lang w:val="es-PR"/>
              </w:rPr>
              <w:t xml:space="preserve">Ej. </w:t>
            </w:r>
            <w:r w:rsidRPr="00AC17BB">
              <w:rPr>
                <w:rFonts w:ascii="Arial Narrow" w:hAnsi="Arial Narrow"/>
                <w:lang w:val="es-PR"/>
              </w:rPr>
              <w:t>Moodle)</w:t>
            </w:r>
          </w:p>
        </w:tc>
        <w:tc>
          <w:tcPr>
            <w:tcW w:w="1201" w:type="dxa"/>
          </w:tcPr>
          <w:p w14:paraId="02E27BD6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5B5805B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5F0A0511" w14:textId="77777777" w:rsidR="00EF0A86" w:rsidRDefault="00EF0A86" w:rsidP="00A3175D">
            <w:pPr>
              <w:pStyle w:val="Default"/>
              <w:spacing w:line="360" w:lineRule="auto"/>
              <w:jc w:val="center"/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  <w:p w14:paraId="1E713E23" w14:textId="77777777" w:rsidR="00EF0A86" w:rsidRPr="003D4BD2" w:rsidRDefault="00EF0A86" w:rsidP="00A3175D"/>
        </w:tc>
      </w:tr>
      <w:tr w:rsidR="00EF0A86" w:rsidRPr="00AC17BB" w14:paraId="135BF650" w14:textId="77777777" w:rsidTr="00EF0A86">
        <w:tc>
          <w:tcPr>
            <w:tcW w:w="4691" w:type="dxa"/>
          </w:tcPr>
          <w:p w14:paraId="5E73FEA0" w14:textId="77777777" w:rsidR="00EF0A86" w:rsidRPr="00AC17BB" w:rsidRDefault="00EF0A86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de correo electrónico institucional</w:t>
            </w:r>
          </w:p>
        </w:tc>
        <w:tc>
          <w:tcPr>
            <w:tcW w:w="1201" w:type="dxa"/>
          </w:tcPr>
          <w:p w14:paraId="22FC31F1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014C105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773DA7D1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EF0A86" w:rsidRPr="00AC17BB" w14:paraId="087DC013" w14:textId="77777777" w:rsidTr="00EF0A86">
        <w:tc>
          <w:tcPr>
            <w:tcW w:w="4691" w:type="dxa"/>
          </w:tcPr>
          <w:p w14:paraId="4A05186E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Computadora con acceso a internet de alta velocidad o dispositivo móvil con servicio de datos</w:t>
            </w:r>
          </w:p>
        </w:tc>
        <w:tc>
          <w:tcPr>
            <w:tcW w:w="1201" w:type="dxa"/>
          </w:tcPr>
          <w:p w14:paraId="408704B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16CD72C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62B9AF0F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11FBCCD1" w14:textId="77777777" w:rsidTr="00EF0A86">
        <w:tc>
          <w:tcPr>
            <w:tcW w:w="4691" w:type="dxa"/>
          </w:tcPr>
          <w:p w14:paraId="5B3E4269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Programados o aplicaciones: procesador de palabras, hojas de cálculo, editor de presentaciones</w:t>
            </w:r>
          </w:p>
        </w:tc>
        <w:tc>
          <w:tcPr>
            <w:tcW w:w="1201" w:type="dxa"/>
          </w:tcPr>
          <w:p w14:paraId="7E86A81B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0EEC1E94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135DD688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419CFCCF" w14:textId="77777777" w:rsidTr="00EF0A86">
        <w:tc>
          <w:tcPr>
            <w:tcW w:w="4691" w:type="dxa"/>
          </w:tcPr>
          <w:p w14:paraId="03ED2441" w14:textId="77777777" w:rsidR="00EF0A86" w:rsidRPr="00AC17BB" w:rsidRDefault="00EF0A86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Bocinas integradas o externas</w:t>
            </w:r>
          </w:p>
        </w:tc>
        <w:tc>
          <w:tcPr>
            <w:tcW w:w="1201" w:type="dxa"/>
          </w:tcPr>
          <w:p w14:paraId="3B94792D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49F98997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05204252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230FE5C7" w14:textId="77777777" w:rsidTr="00EF0A86">
        <w:tc>
          <w:tcPr>
            <w:tcW w:w="4691" w:type="dxa"/>
          </w:tcPr>
          <w:p w14:paraId="3E9B73CE" w14:textId="77777777" w:rsidR="00EF0A86" w:rsidRPr="00AC17BB" w:rsidRDefault="00EF0A86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Cámara web o móvil con cámara y micrófono</w:t>
            </w:r>
          </w:p>
        </w:tc>
        <w:tc>
          <w:tcPr>
            <w:tcW w:w="1201" w:type="dxa"/>
          </w:tcPr>
          <w:p w14:paraId="6CB6812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30865EEF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2DF4CAAC" w14:textId="77777777" w:rsidR="00EF0A86" w:rsidRPr="00AC17BB" w:rsidRDefault="00EF0A86" w:rsidP="00A3175D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</w:tbl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240"/>
        <w:gridCol w:w="3510"/>
      </w:tblGrid>
      <w:tr w:rsidR="00EF0A86" w:rsidRPr="00AC17BB" w14:paraId="6B3F0EB2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CD19" w14:textId="546374E4" w:rsidR="00EF0A86" w:rsidRPr="00802C59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802C5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TÉCNICAS DE EVALUACIÓN:   </w:t>
            </w:r>
          </w:p>
        </w:tc>
      </w:tr>
      <w:tr w:rsidR="00EF0A86" w:rsidRPr="00AC17BB" w14:paraId="33CD0144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511F3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E5C6F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3B1BD7F2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59C1" w14:textId="535CB31A" w:rsidR="00EF0A86" w:rsidRPr="00AC17BB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</w:t>
            </w:r>
            <w:r w:rsidR="00B740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nalisis</w:t>
            </w:r>
            <w:proofErr w:type="spellEnd"/>
            <w:r w:rsidR="00B740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y presentación de casos…</w:t>
            </w:r>
            <w:proofErr w:type="gramStart"/>
            <w:r w:rsidR="00B740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 w:rsidR="00B740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………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.…..</w:t>
            </w:r>
            <w:r w:rsidR="00B740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209E28F7" w14:textId="2FB4217D" w:rsidR="00EF0A86" w:rsidRPr="00AC17BB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Exámenes……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 w:rsidR="00B740D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6E3DCDE7" w14:textId="274A0CEF" w:rsidR="00EF0A86" w:rsidRPr="00971CAE" w:rsidRDefault="00B740DB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Asistencia y participación ………………</w:t>
            </w:r>
            <w:r w:rsidR="00EF0A86">
              <w:rPr>
                <w:rFonts w:ascii="Arial Narrow" w:hAnsi="Arial Narrow"/>
                <w:lang w:val="es-PR"/>
              </w:rPr>
              <w:t>……</w:t>
            </w:r>
            <w:proofErr w:type="gramStart"/>
            <w:r w:rsidR="00EF0A86">
              <w:rPr>
                <w:rFonts w:ascii="Arial Narrow" w:hAnsi="Arial Narrow"/>
                <w:lang w:val="es-PR"/>
              </w:rPr>
              <w:t>……</w:t>
            </w:r>
            <w:r>
              <w:rPr>
                <w:rFonts w:ascii="Arial Narrow" w:hAnsi="Arial Narrow"/>
                <w:lang w:val="es-PR"/>
              </w:rPr>
              <w:t>.</w:t>
            </w:r>
            <w:proofErr w:type="gramEnd"/>
            <w:r w:rsidR="00EF0A86">
              <w:rPr>
                <w:rFonts w:ascii="Arial Narrow" w:hAnsi="Arial Narrow"/>
                <w:lang w:val="es-PR"/>
              </w:rPr>
              <w:t>….</w:t>
            </w:r>
            <w:r w:rsidR="00EF0A86"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5</w:t>
            </w:r>
            <w:r w:rsidR="00EF0A86" w:rsidRPr="00AC17BB">
              <w:rPr>
                <w:rFonts w:ascii="Arial Narrow" w:hAnsi="Arial Narrow"/>
                <w:lang w:val="es-PR"/>
              </w:rPr>
              <w:t>%</w:t>
            </w:r>
          </w:p>
          <w:p w14:paraId="5410F866" w14:textId="77777777" w:rsidR="00EF0A86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33AFDFEA" w14:textId="41E91669" w:rsidR="00EF0A86" w:rsidRPr="002A39C2" w:rsidRDefault="00EF0A86" w:rsidP="002A39C2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proofErr w:type="gramStart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2DDDF5" w14:textId="7339DA58" w:rsidR="00EF0A86" w:rsidRPr="00AC17BB" w:rsidRDefault="00EF0A86" w:rsidP="00A3175D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Asignaciones…………</w:t>
            </w:r>
            <w:r w:rsidRPr="00AC17BB">
              <w:rPr>
                <w:rFonts w:ascii="Arial Narrow" w:hAnsi="Arial Narrow"/>
                <w:lang w:val="es-PR"/>
              </w:rPr>
              <w:t>………</w:t>
            </w:r>
            <w:r w:rsidR="002A39C2">
              <w:rPr>
                <w:rFonts w:ascii="Arial Narrow" w:hAnsi="Arial Narrow"/>
                <w:lang w:val="es-PR"/>
              </w:rPr>
              <w:t>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63A90AEB" w14:textId="5D127BD5" w:rsidR="00EF0A86" w:rsidRPr="00AC17BB" w:rsidRDefault="00EF0A86" w:rsidP="00A3175D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Proyectos grupales de investigación…</w:t>
            </w:r>
            <w:proofErr w:type="gramStart"/>
            <w:r>
              <w:rPr>
                <w:rFonts w:ascii="Arial Narrow" w:hAnsi="Arial Narrow"/>
                <w:lang w:val="es-PR"/>
              </w:rPr>
              <w:t>…....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..</w:t>
            </w:r>
            <w:r w:rsidRPr="00AC17BB">
              <w:rPr>
                <w:rFonts w:ascii="Arial Narrow" w:hAnsi="Arial Narrow"/>
                <w:lang w:val="es-PR"/>
              </w:rPr>
              <w:t>………</w:t>
            </w:r>
            <w:r w:rsidR="002A39C2">
              <w:rPr>
                <w:rFonts w:ascii="Arial Narrow" w:hAnsi="Arial Narrow"/>
                <w:lang w:val="es-PR"/>
              </w:rPr>
              <w:t>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6714D094" w14:textId="77777777" w:rsidR="00EF0A86" w:rsidRPr="00AC17BB" w:rsidRDefault="00EF0A86" w:rsidP="00A3175D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Participación en foros </w:t>
            </w:r>
          </w:p>
          <w:p w14:paraId="2492BD98" w14:textId="0EFA2C65" w:rsidR="00EF0A86" w:rsidRPr="00AC17BB" w:rsidRDefault="00EF0A86" w:rsidP="00A3175D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de discusión…………</w:t>
            </w:r>
            <w:proofErr w:type="gramStart"/>
            <w:r>
              <w:rPr>
                <w:rFonts w:ascii="Arial Narrow" w:hAnsi="Arial Narrow"/>
                <w:lang w:val="es-PR"/>
              </w:rPr>
              <w:t>…</w:t>
            </w:r>
            <w:r w:rsidRPr="00AC17BB">
              <w:rPr>
                <w:rFonts w:ascii="Arial Narrow" w:hAnsi="Arial Narrow"/>
                <w:lang w:val="es-PR"/>
              </w:rPr>
              <w:t>….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.…</w:t>
            </w:r>
            <w:r w:rsidR="002A39C2">
              <w:rPr>
                <w:rFonts w:ascii="Arial Narrow" w:hAnsi="Arial Narrow"/>
                <w:lang w:val="es-PR"/>
              </w:rPr>
              <w:t>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545F206E" w14:textId="6FE542F5" w:rsidR="00EF0A86" w:rsidRDefault="00EF0A86" w:rsidP="002A39C2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Exámenes …………</w:t>
            </w:r>
            <w:proofErr w:type="gramStart"/>
            <w:r>
              <w:rPr>
                <w:rFonts w:ascii="Arial Narrow" w:hAnsi="Arial Narrow"/>
                <w:lang w:val="es-PR"/>
              </w:rPr>
              <w:t>…....</w:t>
            </w:r>
            <w:proofErr w:type="gramEnd"/>
            <w:r>
              <w:rPr>
                <w:rFonts w:ascii="Arial Narrow" w:hAnsi="Arial Narrow"/>
                <w:lang w:val="es-PR"/>
              </w:rPr>
              <w:t>….…</w:t>
            </w:r>
            <w:r w:rsidR="002A39C2">
              <w:rPr>
                <w:rFonts w:ascii="Arial Narrow" w:hAnsi="Arial Narrow"/>
                <w:lang w:val="es-PR"/>
              </w:rPr>
              <w:t>75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606BF952" w14:textId="2827A0A7" w:rsidR="00EF0A86" w:rsidRPr="00AC17BB" w:rsidRDefault="00EF0A86" w:rsidP="00A3175D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Presentaciones </w:t>
            </w:r>
            <w:proofErr w:type="gramStart"/>
            <w:r w:rsidRPr="00AC17BB">
              <w:rPr>
                <w:rFonts w:ascii="Arial Narrow" w:hAnsi="Arial Narrow"/>
                <w:lang w:val="es-PR"/>
              </w:rPr>
              <w:t>orales</w:t>
            </w:r>
            <w:r>
              <w:rPr>
                <w:rFonts w:ascii="Arial Narrow" w:hAnsi="Arial Narrow"/>
                <w:lang w:val="es-PR"/>
              </w:rPr>
              <w:t>….</w:t>
            </w:r>
            <w:proofErr w:type="gramEnd"/>
            <w:r>
              <w:rPr>
                <w:rFonts w:ascii="Arial Narrow" w:hAnsi="Arial Narrow"/>
                <w:lang w:val="es-PR"/>
              </w:rPr>
              <w:t>.</w:t>
            </w:r>
            <w:r w:rsidRPr="00AC17BB">
              <w:rPr>
                <w:rFonts w:ascii="Arial Narrow" w:hAnsi="Arial Narrow"/>
                <w:lang w:val="es-PR"/>
              </w:rPr>
              <w:t>……</w:t>
            </w:r>
            <w:r w:rsidR="002A39C2">
              <w:rPr>
                <w:rFonts w:ascii="Arial Narrow" w:hAnsi="Arial Narrow"/>
                <w:lang w:val="es-PR"/>
              </w:rPr>
              <w:t>10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2948A511" w14:textId="77777777" w:rsidR="00EF0A86" w:rsidRDefault="00EF0A86" w:rsidP="00A3175D">
            <w:pPr>
              <w:spacing w:after="0" w:line="360" w:lineRule="auto"/>
              <w:ind w:left="79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62F154B1" w14:textId="77777777" w:rsidR="00EF0A86" w:rsidRPr="00AC17BB" w:rsidRDefault="00EF0A86" w:rsidP="00A3175D">
            <w:pPr>
              <w:spacing w:after="0" w:line="360" w:lineRule="auto"/>
              <w:ind w:left="79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4AEA22" w14:textId="77777777" w:rsidR="00EF0A86" w:rsidRDefault="00EF0A86" w:rsidP="00A3175D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Asignaciones y </w:t>
            </w:r>
          </w:p>
          <w:p w14:paraId="58050067" w14:textId="2FB9FAEF" w:rsidR="00EF0A86" w:rsidRPr="00AC17BB" w:rsidRDefault="00EF0A86" w:rsidP="00A3175D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actividades </w:t>
            </w:r>
            <w:proofErr w:type="gramStart"/>
            <w:r>
              <w:rPr>
                <w:rFonts w:ascii="Arial Narrow" w:hAnsi="Arial Narrow"/>
                <w:lang w:val="es-PR"/>
              </w:rPr>
              <w:t>asincrónicas..</w:t>
            </w:r>
            <w:proofErr w:type="gramEnd"/>
            <w:r>
              <w:rPr>
                <w:rFonts w:ascii="Arial Narrow" w:hAnsi="Arial Narrow"/>
                <w:lang w:val="es-PR"/>
              </w:rPr>
              <w:t>…..</w:t>
            </w:r>
            <w:r w:rsidR="00E57B21">
              <w:rPr>
                <w:rFonts w:ascii="Arial Narrow" w:hAnsi="Arial Narrow"/>
                <w:lang w:val="es-PR"/>
              </w:rPr>
              <w:t>5%</w:t>
            </w:r>
          </w:p>
          <w:p w14:paraId="52ED5864" w14:textId="23D39CA6" w:rsidR="00EF0A86" w:rsidRPr="00AC17BB" w:rsidRDefault="00EF0A86" w:rsidP="00A3175D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Proyectos </w:t>
            </w:r>
            <w:proofErr w:type="gramStart"/>
            <w:r>
              <w:rPr>
                <w:rFonts w:ascii="Arial Narrow" w:hAnsi="Arial Narrow"/>
                <w:lang w:val="es-PR"/>
              </w:rPr>
              <w:t>grupales..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…………</w:t>
            </w:r>
            <w:r w:rsidR="00E57B21">
              <w:rPr>
                <w:rFonts w:ascii="Arial Narrow" w:hAnsi="Arial Narrow"/>
                <w:lang w:val="es-PR"/>
              </w:rPr>
              <w:t>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7664E086" w14:textId="77777777" w:rsidR="00EF0A86" w:rsidRPr="00AC17BB" w:rsidRDefault="00EF0A86" w:rsidP="00A3175D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Participación en foros </w:t>
            </w:r>
          </w:p>
          <w:p w14:paraId="1706599C" w14:textId="07E5C7B6" w:rsidR="00EF0A86" w:rsidRPr="00AC17BB" w:rsidRDefault="00EF0A86" w:rsidP="00A3175D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de discusión…………</w:t>
            </w:r>
            <w:proofErr w:type="gramStart"/>
            <w:r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..</w:t>
            </w:r>
            <w:r w:rsidRPr="00AC17BB">
              <w:rPr>
                <w:rFonts w:ascii="Arial Narrow" w:hAnsi="Arial Narrow"/>
                <w:lang w:val="es-PR"/>
              </w:rPr>
              <w:t>..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…</w:t>
            </w:r>
            <w:r w:rsidR="00E57B21">
              <w:rPr>
                <w:rFonts w:ascii="Arial Narrow" w:hAnsi="Arial Narrow"/>
                <w:lang w:val="es-PR"/>
              </w:rPr>
              <w:t>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00B37BFE" w14:textId="78D5736C" w:rsidR="00EF0A86" w:rsidRDefault="00E57B21" w:rsidP="002A39C2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Exámenes……………</w:t>
            </w:r>
            <w:proofErr w:type="gramStart"/>
            <w:r>
              <w:rPr>
                <w:rFonts w:ascii="Arial Narrow" w:hAnsi="Arial Narrow"/>
                <w:lang w:val="es-PR"/>
              </w:rPr>
              <w:t>…….</w:t>
            </w:r>
            <w:proofErr w:type="gramEnd"/>
            <w:r>
              <w:rPr>
                <w:rFonts w:ascii="Arial Narrow" w:hAnsi="Arial Narrow"/>
                <w:lang w:val="es-PR"/>
              </w:rPr>
              <w:t>.75%</w:t>
            </w:r>
          </w:p>
          <w:p w14:paraId="00A8741A" w14:textId="77777777" w:rsidR="00EF0A86" w:rsidRPr="00AC17BB" w:rsidRDefault="00EF0A86" w:rsidP="00A3175D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Presentaciones orales</w:t>
            </w:r>
          </w:p>
          <w:p w14:paraId="597ABF18" w14:textId="1FCFC1D9" w:rsidR="00EF0A86" w:rsidRDefault="00EF0A86" w:rsidP="00A3175D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proofErr w:type="gramStart"/>
            <w:r>
              <w:rPr>
                <w:rFonts w:ascii="Arial Narrow" w:hAnsi="Arial Narrow"/>
                <w:lang w:val="es-PR"/>
              </w:rPr>
              <w:t>virtuales….</w:t>
            </w:r>
            <w:proofErr w:type="gramEnd"/>
            <w:r>
              <w:rPr>
                <w:rFonts w:ascii="Arial Narrow" w:hAnsi="Arial Narrow"/>
                <w:lang w:val="es-PR"/>
              </w:rPr>
              <w:t>…..….</w:t>
            </w:r>
            <w:r w:rsidRPr="00AC17BB">
              <w:rPr>
                <w:rFonts w:ascii="Arial Narrow" w:hAnsi="Arial Narrow"/>
                <w:lang w:val="es-PR"/>
              </w:rPr>
              <w:t>……</w:t>
            </w:r>
            <w:r>
              <w:rPr>
                <w:rFonts w:ascii="Arial Narrow" w:hAnsi="Arial Narrow"/>
                <w:lang w:val="es-PR"/>
              </w:rPr>
              <w:t>…</w:t>
            </w:r>
            <w:r w:rsidRPr="00AC17BB">
              <w:rPr>
                <w:rFonts w:ascii="Arial Narrow" w:hAnsi="Arial Narrow"/>
                <w:lang w:val="es-PR"/>
              </w:rPr>
              <w:t>……</w:t>
            </w:r>
            <w:r w:rsidR="00E57B21">
              <w:rPr>
                <w:rFonts w:ascii="Arial Narrow" w:hAnsi="Arial Narrow"/>
                <w:lang w:val="es-PR"/>
              </w:rPr>
              <w:t>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5501E327" w14:textId="44F0CF40" w:rsidR="00EF0A86" w:rsidRPr="00E73AC4" w:rsidRDefault="00EF0A86" w:rsidP="00A3175D">
            <w:pPr>
              <w:spacing w:after="0" w:line="360" w:lineRule="auto"/>
              <w:ind w:left="72"/>
              <w:rPr>
                <w:rFonts w:ascii="Arial Narrow" w:hAnsi="Arial Narrow"/>
              </w:rPr>
            </w:pPr>
            <w:r w:rsidRPr="004D76B0">
              <w:rPr>
                <w:rFonts w:ascii="Arial Narrow" w:hAnsi="Arial Narrow"/>
                <w:b/>
                <w:bCs/>
              </w:rPr>
              <w:t xml:space="preserve">Reuniones </w:t>
            </w:r>
            <w:r w:rsidRPr="00E73AC4">
              <w:rPr>
                <w:rFonts w:ascii="Arial Narrow" w:hAnsi="Arial Narrow"/>
              </w:rPr>
              <w:t>sincrónicas……</w:t>
            </w:r>
            <w:proofErr w:type="gramStart"/>
            <w:r w:rsidRPr="00E73AC4">
              <w:rPr>
                <w:rFonts w:ascii="Arial Narrow" w:hAnsi="Arial Narrow"/>
              </w:rPr>
              <w:t>...….</w:t>
            </w:r>
            <w:proofErr w:type="gramEnd"/>
            <w:r w:rsidR="00E57B21" w:rsidRPr="00E73AC4">
              <w:rPr>
                <w:rFonts w:ascii="Arial Narrow" w:hAnsi="Arial Narrow"/>
              </w:rPr>
              <w:t>5</w:t>
            </w:r>
            <w:r w:rsidRPr="00E73AC4">
              <w:rPr>
                <w:rFonts w:ascii="Arial Narrow" w:hAnsi="Arial Narrow"/>
              </w:rPr>
              <w:t>%</w:t>
            </w:r>
          </w:p>
          <w:p w14:paraId="4474422F" w14:textId="77777777" w:rsidR="00EF0A86" w:rsidRPr="00992B12" w:rsidRDefault="00EF0A86" w:rsidP="00A3175D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Total………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</w:tc>
      </w:tr>
      <w:tr w:rsidR="00EF0A86" w:rsidRPr="00AC17BB" w14:paraId="254ADCC5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34B5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ACOMODO RAZONABLE:  </w:t>
            </w:r>
          </w:p>
        </w:tc>
      </w:tr>
      <w:tr w:rsidR="00EF0A86" w:rsidRPr="00AC17BB" w14:paraId="2DC2DD57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346B" w14:textId="184A2F6F" w:rsidR="00EF0A86" w:rsidRPr="004D76B0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a fin de fijar una cita para dar inicio a los servicios pertinentes.</w:t>
            </w:r>
          </w:p>
        </w:tc>
      </w:tr>
      <w:tr w:rsidR="00EF0A86" w:rsidRPr="00AC17BB" w14:paraId="7754BA9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1ECF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INTEGRIDAD ACADÉMICA</w:t>
            </w:r>
          </w:p>
        </w:tc>
      </w:tr>
      <w:tr w:rsidR="00EF0A86" w:rsidRPr="00AC17BB" w14:paraId="711624F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5449" w14:textId="77777777" w:rsidR="00EF0A86" w:rsidRPr="00AC17BB" w:rsidRDefault="00EF0A86" w:rsidP="00EF0A86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</w:tc>
      </w:tr>
      <w:tr w:rsidR="00EF0A86" w:rsidRPr="00AC17BB" w14:paraId="1301AB9D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387A" w14:textId="77777777" w:rsidR="00EF0A86" w:rsidRPr="00B0022E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  <w:t>NORMATIVA SOBRE DISCRIMEN POR SEXO Y GÉNERO EN MODALIDAD DE VIOLENCIA SEXUAL</w:t>
            </w:r>
          </w:p>
        </w:tc>
      </w:tr>
      <w:tr w:rsidR="00EF0A86" w:rsidRPr="00AC17BB" w14:paraId="6774D61E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BC7" w14:textId="1519626F" w:rsidR="00EF0A86" w:rsidRPr="004D76B0" w:rsidRDefault="00EF0A86" w:rsidP="004D76B0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EF0A86" w:rsidRPr="00AC17BB" w14:paraId="2A937E95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8EA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EF0A86" w:rsidRPr="00AC17BB" w14:paraId="2ADC4FC7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FC11" w14:textId="24FFDA82" w:rsidR="00EF0A86" w:rsidRPr="00C974C1" w:rsidRDefault="00C974C1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A, B, C, D, F</w:t>
            </w:r>
          </w:p>
          <w:p w14:paraId="02C06B2D" w14:textId="32639781" w:rsidR="00EF0A86" w:rsidRPr="004D76B0" w:rsidRDefault="00EF0A86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F0A86" w:rsidRPr="00AC17BB" w14:paraId="090F1614" w14:textId="77777777" w:rsidTr="00EF0A86">
        <w:trPr>
          <w:trHeight w:val="18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4223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EF0A86" w:rsidRPr="00034E05" w14:paraId="7D3A4798" w14:textId="77777777" w:rsidTr="00EF0A86">
        <w:trPr>
          <w:trHeight w:val="8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BD2E" w14:textId="77777777" w:rsidR="00EF0A86" w:rsidRPr="008B1D17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8B1D1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Referencias</w:t>
            </w:r>
            <w:proofErr w:type="spellEnd"/>
            <w:r w:rsidRPr="008B1D17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14:paraId="194C032F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Albrecht, W. Steve, Conan C.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Abrecht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Chad O. Albrecht &amp; Marc F.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Zimbelman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. 2016.</w:t>
            </w:r>
          </w:p>
          <w:p w14:paraId="1422F21A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Fraud Examination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5ta. 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Edición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. South-Western Cengage Learning</w:t>
            </w:r>
          </w:p>
          <w:p w14:paraId="1BAE82A0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ISBN-13: 9781305079144</w:t>
            </w:r>
          </w:p>
          <w:p w14:paraId="10D5E9ED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797BEC9B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Wells, Joseph T. 2014.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Principles of Fraud Examination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Cuarta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Edición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John Wiley &amp; Sons, ISBN: 978-1-118-80323-3</w:t>
            </w:r>
          </w:p>
          <w:p w14:paraId="2230E967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4976C7E5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</w:rPr>
              <w:t>Artículos de prensa, revistas profesionales y académicas:</w:t>
            </w:r>
          </w:p>
          <w:p w14:paraId="6CDF6DDC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528690AC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Albrecht, C. O., Holland, D.V., Skousen, B.R. and Christopher J. Skousen (2018), “The Significance of Whistleblowing as an Anti-Fraud Measure”,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Journal of Forensic &amp; Investigative Accounting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10 (1), 1-13</w:t>
            </w:r>
          </w:p>
          <w:p w14:paraId="0F690B27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4BDD8386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Abel, Alan S. and Ian A. MacKay, “Money laundering: Combating a global threat”, (2016),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Journal of Accountancy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(September 2016), 44-49</w:t>
            </w:r>
          </w:p>
          <w:p w14:paraId="0C0B99E7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341BEDD0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Cunningham, L.M. and Sarah E. Stein (</w:t>
            </w:r>
            <w:r w:rsidRPr="00C6211C">
              <w:rPr>
                <w:rFonts w:ascii="Arial Narrow" w:eastAsia="Times New Roman" w:hAnsi="Arial Narrow" w:cs="Times New Roman"/>
                <w:bCs/>
                <w:iCs/>
                <w:color w:val="000000"/>
                <w:sz w:val="24"/>
                <w:szCs w:val="24"/>
                <w:lang w:val="en-US"/>
              </w:rPr>
              <w:t>2018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) “Using Visualization Software in the Audit of Revenue Transactions to Identify Anomalies”.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Issues in Accounting Education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 November 2018, Vol. 33, No. 4, pp. 33-46.</w:t>
            </w:r>
            <w:hyperlink r:id="rId7" w:history="1">
              <w:r w:rsidRPr="00C6211C">
                <w:rPr>
                  <w:rStyle w:val="Hyperlink"/>
                  <w:rFonts w:ascii="Arial Narrow" w:eastAsia="Times New Roman" w:hAnsi="Arial Narrow" w:cs="Times New Roman"/>
                  <w:bCs/>
                  <w:sz w:val="24"/>
                  <w:szCs w:val="24"/>
                  <w:lang w:val="en-US"/>
                </w:rPr>
                <w:t>https://doi.org/10.2308/iace-52146</w:t>
              </w:r>
            </w:hyperlink>
          </w:p>
          <w:p w14:paraId="2E7F1590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5C6AF659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Donelson Dain C., Matthew S.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Ege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and John M. McInnis (2017). “Internal Control Weaknesses and Financial Reporting Fraud”.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Auditing: A Journal of Practice &amp; Theory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36 (3): August 2017, 45-69.</w:t>
            </w:r>
          </w:p>
          <w:p w14:paraId="0E79A7A6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6C2153AF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Hall, Cheryl, “Enron culprit Andy Fastow's ugly tale and sobering warning”,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Dallas News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April 29, 2016 (online), </w:t>
            </w:r>
            <w:hyperlink r:id="rId8" w:history="1">
              <w:r w:rsidRPr="00C6211C">
                <w:rPr>
                  <w:rStyle w:val="Hyperlink"/>
                  <w:rFonts w:ascii="Arial Narrow" w:eastAsia="Times New Roman" w:hAnsi="Arial Narrow" w:cs="Times New Roman"/>
                  <w:bCs/>
                  <w:sz w:val="24"/>
                  <w:szCs w:val="24"/>
                  <w:lang w:val="en-US"/>
                </w:rPr>
                <w:t>http://www.dallasnews.com/business/business/2016/04/29/cheryl-hall-enron-culprit-andy-fastow-s-ugly-tale-and-sobering-warning</w:t>
              </w:r>
            </w:hyperlink>
          </w:p>
          <w:p w14:paraId="55944C3F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353DE77A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McNeal, Andi, “What’s Your Fraud IQ?”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Journal of Accountancy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(December 2016), 38-41</w:t>
            </w:r>
          </w:p>
          <w:p w14:paraId="22E5FDF3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6C4C29D1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McNeal, Andi, “What’s Your Fraud IQ?”,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Journal of Accountancy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(September 2016), 38-43</w:t>
            </w:r>
          </w:p>
          <w:p w14:paraId="40ED2F43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663AEC63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E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McNeal, Andi, “What’s Your Fraud IQ?”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s-ES"/>
              </w:rPr>
              <w:t>Journal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s-ES"/>
              </w:rPr>
              <w:t>of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s-ES"/>
              </w:rPr>
              <w:t>Accountancy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ES"/>
              </w:rPr>
              <w:t>, (June 2016), 42-45</w:t>
            </w:r>
          </w:p>
          <w:p w14:paraId="593A0F75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ES"/>
              </w:rPr>
            </w:pPr>
          </w:p>
          <w:p w14:paraId="236FF2B8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s-ES"/>
              </w:rPr>
            </w:pPr>
          </w:p>
          <w:p w14:paraId="18BF2FF3" w14:textId="0CF2544C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</w:rPr>
              <w:t>Artículos de revistas profesionales y académicas:</w:t>
            </w:r>
          </w:p>
          <w:p w14:paraId="799F2C1B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6A6BF5CD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Nigrini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Mark, J., and Nathan J. Mueller, “Lessons from an $8 million fraud”,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Journal of Accountancy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(online), August 2014, </w:t>
            </w:r>
            <w:hyperlink r:id="rId9" w:history="1">
              <w:r w:rsidRPr="00C6211C">
                <w:rPr>
                  <w:rStyle w:val="Hyperlink"/>
                  <w:rFonts w:ascii="Arial Narrow" w:eastAsia="Times New Roman" w:hAnsi="Arial Narrow" w:cs="Times New Roman"/>
                  <w:bCs/>
                  <w:sz w:val="24"/>
                  <w:szCs w:val="24"/>
                  <w:lang w:val="en-US"/>
                </w:rPr>
                <w:t>http://www.journalofaccountancy.com/issues/2014/aug/fraud-20149862.html</w:t>
              </w:r>
            </w:hyperlink>
          </w:p>
          <w:p w14:paraId="4AC1AC30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02F78ACD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u w:val="single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Shaw, Jonathan, “What leads executives to break the law? Letters from Prison”,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>Harvard Magazine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(online), November-December 2016, </w:t>
            </w:r>
            <w:hyperlink r:id="rId10" w:history="1">
              <w:r w:rsidRPr="00C6211C">
                <w:rPr>
                  <w:rStyle w:val="Hyperlink"/>
                  <w:rFonts w:ascii="Arial Narrow" w:eastAsia="Times New Roman" w:hAnsi="Arial Narrow" w:cs="Times New Roman"/>
                  <w:bCs/>
                  <w:sz w:val="24"/>
                  <w:szCs w:val="24"/>
                  <w:lang w:val="en-US"/>
                </w:rPr>
                <w:t>http://harvardmagazine.com/2016/11/letters-from-prison</w:t>
              </w:r>
            </w:hyperlink>
          </w:p>
          <w:p w14:paraId="6D949A62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  <w:p w14:paraId="78F39F7B" w14:textId="77777777" w:rsidR="00C6211C" w:rsidRPr="00C6211C" w:rsidRDefault="00C6211C" w:rsidP="00C62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Simon, C.A., J.L. Smith, and M. </w:t>
            </w:r>
            <w:proofErr w:type="spellStart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Zimbelman</w:t>
            </w:r>
            <w:proofErr w:type="spellEnd"/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. 2018. The Influence of Judgment Decomposition on Auditors’ Fraud Risk Assessments: Some Tradeoffs. </w:t>
            </w:r>
            <w:r w:rsidRPr="00C6211C">
              <w:rPr>
                <w:rFonts w:ascii="Arial Narrow" w:eastAsia="Times New Roman" w:hAnsi="Arial Narrow" w:cs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The Accounting Review, </w:t>
            </w:r>
            <w:r w:rsidRPr="00C6211C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93 (5): 273-291.</w:t>
            </w:r>
          </w:p>
          <w:p w14:paraId="580441E7" w14:textId="77777777" w:rsidR="00EF0A86" w:rsidRPr="008B1D17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3661210C" w14:textId="77777777" w:rsidR="00EF0A86" w:rsidRPr="008B1D17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B1D1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Referencias</w:t>
            </w:r>
            <w:proofErr w:type="spellEnd"/>
            <w:r w:rsidRPr="008B1D1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1D1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electrónicas</w:t>
            </w:r>
            <w:proofErr w:type="spellEnd"/>
            <w:r w:rsidRPr="008B1D1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473D92F0" w14:textId="77777777" w:rsidR="00EF0A86" w:rsidRPr="008B1D17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F40874B" w14:textId="77777777" w:rsidR="00D67E8B" w:rsidRPr="00D67E8B" w:rsidRDefault="00D67E8B" w:rsidP="00D67E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67E8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Association for Certified Fraud Examiners -- </w:t>
            </w:r>
            <w:hyperlink r:id="rId11" w:history="1">
              <w:r w:rsidRPr="00D67E8B">
                <w:rPr>
                  <w:rStyle w:val="Hyperlink"/>
                  <w:rFonts w:ascii="Arial Narrow" w:eastAsia="Times New Roman" w:hAnsi="Arial Narrow" w:cs="Times New Roman"/>
                  <w:bCs/>
                  <w:sz w:val="24"/>
                  <w:szCs w:val="24"/>
                  <w:lang w:val="en-US"/>
                </w:rPr>
                <w:t>http://www.acfe.com/</w:t>
              </w:r>
            </w:hyperlink>
          </w:p>
          <w:p w14:paraId="29932E9A" w14:textId="77777777" w:rsidR="00D67E8B" w:rsidRPr="00D67E8B" w:rsidRDefault="00D67E8B" w:rsidP="00D67E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D67E8B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American Institute of Certified Public Accountants (AICPA) Forensic and Valuation Services - </w:t>
            </w:r>
            <w:hyperlink r:id="rId12" w:history="1">
              <w:r w:rsidRPr="00D67E8B">
                <w:rPr>
                  <w:rStyle w:val="Hyperlink"/>
                  <w:rFonts w:ascii="Arial Narrow" w:eastAsia="Times New Roman" w:hAnsi="Arial Narrow" w:cs="Times New Roman"/>
                  <w:bCs/>
                  <w:sz w:val="24"/>
                  <w:szCs w:val="24"/>
                  <w:lang w:val="en-US"/>
                </w:rPr>
                <w:t>http://www.aicpa.org/InterestAreas/ForensicAndValuation/Pages/ForensicValuationHome.aspx</w:t>
              </w:r>
            </w:hyperlink>
          </w:p>
          <w:p w14:paraId="0F1394A5" w14:textId="475C8BD1" w:rsidR="00EF0A86" w:rsidRPr="00E57B21" w:rsidRDefault="00D67E8B" w:rsidP="00D67E8B">
            <w:pPr>
              <w:spacing w:before="240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B1D17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Institute of Certified Internal Auditors Guidance on Fraud -- </w:t>
            </w:r>
            <w:hyperlink r:id="rId13" w:history="1">
              <w:r w:rsidRPr="008B1D17">
                <w:rPr>
                  <w:rStyle w:val="Hyperlink"/>
                  <w:rFonts w:ascii="Arial Narrow" w:eastAsia="Times New Roman" w:hAnsi="Arial Narrow" w:cs="Times New Roman"/>
                  <w:bCs/>
                  <w:sz w:val="24"/>
                  <w:szCs w:val="24"/>
                  <w:lang w:val="en-US"/>
                </w:rPr>
                <w:t>https://na.theiia.org/standards-guidance/topics/Pages/Fraud.aspx</w:t>
              </w:r>
            </w:hyperlink>
          </w:p>
        </w:tc>
      </w:tr>
    </w:tbl>
    <w:p w14:paraId="3FD98143" w14:textId="77777777" w:rsidR="00EF0A86" w:rsidRPr="00E73AC4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1640C8AD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Original p</w:t>
      </w:r>
      <w:r w:rsidRPr="002070DB">
        <w:rPr>
          <w:rFonts w:ascii="Arial Narrow" w:hAnsi="Arial Narrow"/>
        </w:rPr>
        <w:t xml:space="preserve">reparado por: Yahaira Torres Rivera, </w:t>
      </w:r>
      <w:r>
        <w:rPr>
          <w:rFonts w:ascii="Arial Narrow" w:hAnsi="Arial Narrow"/>
        </w:rPr>
        <w:t>EdD, febrero 2019</w:t>
      </w:r>
    </w:p>
    <w:p w14:paraId="4E5F4673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Revisado</w:t>
      </w:r>
      <w:r>
        <w:rPr>
          <w:rFonts w:ascii="Arial Narrow" w:hAnsi="Arial Narrow"/>
        </w:rPr>
        <w:t xml:space="preserve"> </w:t>
      </w:r>
      <w:r w:rsidRPr="002070DB">
        <w:rPr>
          <w:rFonts w:ascii="Arial Narrow" w:hAnsi="Arial Narrow"/>
        </w:rPr>
        <w:t>por: Clarisa Cruz Lugo, PhD</w:t>
      </w:r>
    </w:p>
    <w:p w14:paraId="381E8D0F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071645C7" w14:textId="77777777" w:rsidR="00EF0A86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DAA/DECEP</w:t>
      </w:r>
    </w:p>
    <w:p w14:paraId="7C7FA826" w14:textId="03C0658C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lastRenderedPageBreak/>
        <w:t xml:space="preserve">Adaptado por: Clarisa Cruz, PhD, </w:t>
      </w:r>
      <w:r w:rsidR="00D93201">
        <w:rPr>
          <w:rFonts w:ascii="Arial Narrow" w:hAnsi="Arial Narrow"/>
        </w:rPr>
        <w:t xml:space="preserve">20 </w:t>
      </w:r>
      <w:r>
        <w:rPr>
          <w:rFonts w:ascii="Arial Narrow" w:hAnsi="Arial Narrow"/>
        </w:rPr>
        <w:t>abril 2020</w:t>
      </w:r>
    </w:p>
    <w:p w14:paraId="018BE435" w14:textId="77777777" w:rsidR="00D93201" w:rsidRPr="002070DB" w:rsidRDefault="00D93201" w:rsidP="00D93201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4862B73C" w14:textId="1553FDE1" w:rsidR="00EF0A86" w:rsidRPr="00FE1732" w:rsidRDefault="00D93201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DAA</w:t>
      </w:r>
    </w:p>
    <w:p w14:paraId="0E1C5556" w14:textId="77777777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7002843A" w14:textId="77777777" w:rsidR="00EF0A86" w:rsidRPr="00FE1732" w:rsidRDefault="00EF0A86" w:rsidP="00EF0A8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1550D94" w14:textId="77777777" w:rsidR="0018040F" w:rsidRDefault="0018040F"/>
    <w:sectPr w:rsidR="0018040F" w:rsidSect="00290386">
      <w:footerReference w:type="default" r:id="rId14"/>
      <w:footerReference w:type="first" r:id="rId15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8ADA4" w14:textId="77777777" w:rsidR="00390764" w:rsidRDefault="00390764">
      <w:pPr>
        <w:spacing w:after="0" w:line="240" w:lineRule="auto"/>
      </w:pPr>
      <w:r>
        <w:separator/>
      </w:r>
    </w:p>
  </w:endnote>
  <w:endnote w:type="continuationSeparator" w:id="0">
    <w:p w14:paraId="2A70CF37" w14:textId="77777777" w:rsidR="00390764" w:rsidRDefault="0039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A9EB" w14:textId="77777777" w:rsidR="00367F3D" w:rsidRDefault="00390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367F3D" w:rsidRDefault="00EF0A86">
        <w:pPr>
          <w:pStyle w:val="Footer"/>
          <w:jc w:val="right"/>
        </w:pPr>
        <w:r>
          <w:t>1</w:t>
        </w:r>
      </w:p>
    </w:sdtContent>
  </w:sdt>
  <w:p w14:paraId="64B5FC6D" w14:textId="77777777" w:rsidR="00367F3D" w:rsidRDefault="00390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9B00D" w14:textId="77777777" w:rsidR="00390764" w:rsidRDefault="00390764">
      <w:pPr>
        <w:spacing w:after="0" w:line="240" w:lineRule="auto"/>
      </w:pPr>
      <w:r>
        <w:separator/>
      </w:r>
    </w:p>
  </w:footnote>
  <w:footnote w:type="continuationSeparator" w:id="0">
    <w:p w14:paraId="31209A22" w14:textId="77777777" w:rsidR="00390764" w:rsidRDefault="00390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9B0"/>
    <w:multiLevelType w:val="hybridMultilevel"/>
    <w:tmpl w:val="E7960E98"/>
    <w:lvl w:ilvl="0" w:tplc="780244E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10" w:hanging="360"/>
      </w:pPr>
    </w:lvl>
    <w:lvl w:ilvl="2" w:tplc="500A001B" w:tentative="1">
      <w:start w:val="1"/>
      <w:numFmt w:val="lowerRoman"/>
      <w:lvlText w:val="%3."/>
      <w:lvlJc w:val="right"/>
      <w:pPr>
        <w:ind w:left="2130" w:hanging="180"/>
      </w:pPr>
    </w:lvl>
    <w:lvl w:ilvl="3" w:tplc="500A000F" w:tentative="1">
      <w:start w:val="1"/>
      <w:numFmt w:val="decimal"/>
      <w:lvlText w:val="%4."/>
      <w:lvlJc w:val="left"/>
      <w:pPr>
        <w:ind w:left="2850" w:hanging="360"/>
      </w:pPr>
    </w:lvl>
    <w:lvl w:ilvl="4" w:tplc="500A0019" w:tentative="1">
      <w:start w:val="1"/>
      <w:numFmt w:val="lowerLetter"/>
      <w:lvlText w:val="%5."/>
      <w:lvlJc w:val="left"/>
      <w:pPr>
        <w:ind w:left="3570" w:hanging="360"/>
      </w:pPr>
    </w:lvl>
    <w:lvl w:ilvl="5" w:tplc="500A001B" w:tentative="1">
      <w:start w:val="1"/>
      <w:numFmt w:val="lowerRoman"/>
      <w:lvlText w:val="%6."/>
      <w:lvlJc w:val="right"/>
      <w:pPr>
        <w:ind w:left="4290" w:hanging="180"/>
      </w:pPr>
    </w:lvl>
    <w:lvl w:ilvl="6" w:tplc="500A000F" w:tentative="1">
      <w:start w:val="1"/>
      <w:numFmt w:val="decimal"/>
      <w:lvlText w:val="%7."/>
      <w:lvlJc w:val="left"/>
      <w:pPr>
        <w:ind w:left="5010" w:hanging="360"/>
      </w:pPr>
    </w:lvl>
    <w:lvl w:ilvl="7" w:tplc="500A0019" w:tentative="1">
      <w:start w:val="1"/>
      <w:numFmt w:val="lowerLetter"/>
      <w:lvlText w:val="%8."/>
      <w:lvlJc w:val="left"/>
      <w:pPr>
        <w:ind w:left="5730" w:hanging="360"/>
      </w:pPr>
    </w:lvl>
    <w:lvl w:ilvl="8" w:tplc="5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6906FFA"/>
    <w:multiLevelType w:val="hybridMultilevel"/>
    <w:tmpl w:val="B854E3F2"/>
    <w:lvl w:ilvl="0" w:tplc="75C6A4E8">
      <w:start w:val="1"/>
      <w:numFmt w:val="upp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500A0019" w:tentative="1">
      <w:start w:val="1"/>
      <w:numFmt w:val="lowerLetter"/>
      <w:lvlText w:val="%2."/>
      <w:lvlJc w:val="left"/>
      <w:pPr>
        <w:ind w:left="1410" w:hanging="360"/>
      </w:pPr>
    </w:lvl>
    <w:lvl w:ilvl="2" w:tplc="500A001B" w:tentative="1">
      <w:start w:val="1"/>
      <w:numFmt w:val="lowerRoman"/>
      <w:lvlText w:val="%3."/>
      <w:lvlJc w:val="right"/>
      <w:pPr>
        <w:ind w:left="2130" w:hanging="180"/>
      </w:pPr>
    </w:lvl>
    <w:lvl w:ilvl="3" w:tplc="500A000F" w:tentative="1">
      <w:start w:val="1"/>
      <w:numFmt w:val="decimal"/>
      <w:lvlText w:val="%4."/>
      <w:lvlJc w:val="left"/>
      <w:pPr>
        <w:ind w:left="2850" w:hanging="360"/>
      </w:pPr>
    </w:lvl>
    <w:lvl w:ilvl="4" w:tplc="500A0019" w:tentative="1">
      <w:start w:val="1"/>
      <w:numFmt w:val="lowerLetter"/>
      <w:lvlText w:val="%5."/>
      <w:lvlJc w:val="left"/>
      <w:pPr>
        <w:ind w:left="3570" w:hanging="360"/>
      </w:pPr>
    </w:lvl>
    <w:lvl w:ilvl="5" w:tplc="500A001B" w:tentative="1">
      <w:start w:val="1"/>
      <w:numFmt w:val="lowerRoman"/>
      <w:lvlText w:val="%6."/>
      <w:lvlJc w:val="right"/>
      <w:pPr>
        <w:ind w:left="4290" w:hanging="180"/>
      </w:pPr>
    </w:lvl>
    <w:lvl w:ilvl="6" w:tplc="500A000F" w:tentative="1">
      <w:start w:val="1"/>
      <w:numFmt w:val="decimal"/>
      <w:lvlText w:val="%7."/>
      <w:lvlJc w:val="left"/>
      <w:pPr>
        <w:ind w:left="5010" w:hanging="360"/>
      </w:pPr>
    </w:lvl>
    <w:lvl w:ilvl="7" w:tplc="500A0019" w:tentative="1">
      <w:start w:val="1"/>
      <w:numFmt w:val="lowerLetter"/>
      <w:lvlText w:val="%8."/>
      <w:lvlJc w:val="left"/>
      <w:pPr>
        <w:ind w:left="5730" w:hanging="360"/>
      </w:pPr>
    </w:lvl>
    <w:lvl w:ilvl="8" w:tplc="5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79A5E89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E0757"/>
    <w:multiLevelType w:val="hybridMultilevel"/>
    <w:tmpl w:val="D94A6DA0"/>
    <w:lvl w:ilvl="0" w:tplc="E056E42A">
      <w:start w:val="1"/>
      <w:numFmt w:val="lowerRoman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DFE2FDF"/>
    <w:multiLevelType w:val="hybridMultilevel"/>
    <w:tmpl w:val="77D837FE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B97"/>
    <w:multiLevelType w:val="hybridMultilevel"/>
    <w:tmpl w:val="D2463FBA"/>
    <w:lvl w:ilvl="0" w:tplc="644E9BA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350" w:hanging="360"/>
      </w:pPr>
    </w:lvl>
    <w:lvl w:ilvl="2" w:tplc="500A001B" w:tentative="1">
      <w:start w:val="1"/>
      <w:numFmt w:val="lowerRoman"/>
      <w:lvlText w:val="%3."/>
      <w:lvlJc w:val="right"/>
      <w:pPr>
        <w:ind w:left="2070" w:hanging="180"/>
      </w:pPr>
    </w:lvl>
    <w:lvl w:ilvl="3" w:tplc="500A000F" w:tentative="1">
      <w:start w:val="1"/>
      <w:numFmt w:val="decimal"/>
      <w:lvlText w:val="%4."/>
      <w:lvlJc w:val="left"/>
      <w:pPr>
        <w:ind w:left="2790" w:hanging="360"/>
      </w:pPr>
    </w:lvl>
    <w:lvl w:ilvl="4" w:tplc="500A0019" w:tentative="1">
      <w:start w:val="1"/>
      <w:numFmt w:val="lowerLetter"/>
      <w:lvlText w:val="%5."/>
      <w:lvlJc w:val="left"/>
      <w:pPr>
        <w:ind w:left="3510" w:hanging="360"/>
      </w:pPr>
    </w:lvl>
    <w:lvl w:ilvl="5" w:tplc="500A001B" w:tentative="1">
      <w:start w:val="1"/>
      <w:numFmt w:val="lowerRoman"/>
      <w:lvlText w:val="%6."/>
      <w:lvlJc w:val="right"/>
      <w:pPr>
        <w:ind w:left="4230" w:hanging="180"/>
      </w:pPr>
    </w:lvl>
    <w:lvl w:ilvl="6" w:tplc="500A000F" w:tentative="1">
      <w:start w:val="1"/>
      <w:numFmt w:val="decimal"/>
      <w:lvlText w:val="%7."/>
      <w:lvlJc w:val="left"/>
      <w:pPr>
        <w:ind w:left="4950" w:hanging="360"/>
      </w:pPr>
    </w:lvl>
    <w:lvl w:ilvl="7" w:tplc="500A0019" w:tentative="1">
      <w:start w:val="1"/>
      <w:numFmt w:val="lowerLetter"/>
      <w:lvlText w:val="%8."/>
      <w:lvlJc w:val="left"/>
      <w:pPr>
        <w:ind w:left="5670" w:hanging="360"/>
      </w:pPr>
    </w:lvl>
    <w:lvl w:ilvl="8" w:tplc="50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CF524AF"/>
    <w:multiLevelType w:val="hybridMultilevel"/>
    <w:tmpl w:val="B854E3F2"/>
    <w:lvl w:ilvl="0" w:tplc="75C6A4E8">
      <w:start w:val="1"/>
      <w:numFmt w:val="upp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500A0019" w:tentative="1">
      <w:start w:val="1"/>
      <w:numFmt w:val="lowerLetter"/>
      <w:lvlText w:val="%2."/>
      <w:lvlJc w:val="left"/>
      <w:pPr>
        <w:ind w:left="1410" w:hanging="360"/>
      </w:pPr>
    </w:lvl>
    <w:lvl w:ilvl="2" w:tplc="500A001B" w:tentative="1">
      <w:start w:val="1"/>
      <w:numFmt w:val="lowerRoman"/>
      <w:lvlText w:val="%3."/>
      <w:lvlJc w:val="right"/>
      <w:pPr>
        <w:ind w:left="2130" w:hanging="180"/>
      </w:pPr>
    </w:lvl>
    <w:lvl w:ilvl="3" w:tplc="500A000F" w:tentative="1">
      <w:start w:val="1"/>
      <w:numFmt w:val="decimal"/>
      <w:lvlText w:val="%4."/>
      <w:lvlJc w:val="left"/>
      <w:pPr>
        <w:ind w:left="2850" w:hanging="360"/>
      </w:pPr>
    </w:lvl>
    <w:lvl w:ilvl="4" w:tplc="500A0019" w:tentative="1">
      <w:start w:val="1"/>
      <w:numFmt w:val="lowerLetter"/>
      <w:lvlText w:val="%5."/>
      <w:lvlJc w:val="left"/>
      <w:pPr>
        <w:ind w:left="3570" w:hanging="360"/>
      </w:pPr>
    </w:lvl>
    <w:lvl w:ilvl="5" w:tplc="500A001B" w:tentative="1">
      <w:start w:val="1"/>
      <w:numFmt w:val="lowerRoman"/>
      <w:lvlText w:val="%6."/>
      <w:lvlJc w:val="right"/>
      <w:pPr>
        <w:ind w:left="4290" w:hanging="180"/>
      </w:pPr>
    </w:lvl>
    <w:lvl w:ilvl="6" w:tplc="500A000F" w:tentative="1">
      <w:start w:val="1"/>
      <w:numFmt w:val="decimal"/>
      <w:lvlText w:val="%7."/>
      <w:lvlJc w:val="left"/>
      <w:pPr>
        <w:ind w:left="5010" w:hanging="360"/>
      </w:pPr>
    </w:lvl>
    <w:lvl w:ilvl="7" w:tplc="500A0019" w:tentative="1">
      <w:start w:val="1"/>
      <w:numFmt w:val="lowerLetter"/>
      <w:lvlText w:val="%8."/>
      <w:lvlJc w:val="left"/>
      <w:pPr>
        <w:ind w:left="5730" w:hanging="360"/>
      </w:pPr>
    </w:lvl>
    <w:lvl w:ilvl="8" w:tplc="5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DB01A45"/>
    <w:multiLevelType w:val="multilevel"/>
    <w:tmpl w:val="1BD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B072E"/>
    <w:multiLevelType w:val="hybridMultilevel"/>
    <w:tmpl w:val="06A06F08"/>
    <w:lvl w:ilvl="0" w:tplc="5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80F70"/>
    <w:multiLevelType w:val="hybridMultilevel"/>
    <w:tmpl w:val="C47EB0B2"/>
    <w:lvl w:ilvl="0" w:tplc="5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0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00A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0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0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0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0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0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EAD5B94"/>
    <w:multiLevelType w:val="hybridMultilevel"/>
    <w:tmpl w:val="E7960E98"/>
    <w:lvl w:ilvl="0" w:tplc="780244E2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10" w:hanging="360"/>
      </w:pPr>
    </w:lvl>
    <w:lvl w:ilvl="2" w:tplc="500A001B" w:tentative="1">
      <w:start w:val="1"/>
      <w:numFmt w:val="lowerRoman"/>
      <w:lvlText w:val="%3."/>
      <w:lvlJc w:val="right"/>
      <w:pPr>
        <w:ind w:left="2130" w:hanging="180"/>
      </w:pPr>
    </w:lvl>
    <w:lvl w:ilvl="3" w:tplc="500A000F" w:tentative="1">
      <w:start w:val="1"/>
      <w:numFmt w:val="decimal"/>
      <w:lvlText w:val="%4."/>
      <w:lvlJc w:val="left"/>
      <w:pPr>
        <w:ind w:left="2850" w:hanging="360"/>
      </w:pPr>
    </w:lvl>
    <w:lvl w:ilvl="4" w:tplc="500A0019" w:tentative="1">
      <w:start w:val="1"/>
      <w:numFmt w:val="lowerLetter"/>
      <w:lvlText w:val="%5."/>
      <w:lvlJc w:val="left"/>
      <w:pPr>
        <w:ind w:left="3570" w:hanging="360"/>
      </w:pPr>
    </w:lvl>
    <w:lvl w:ilvl="5" w:tplc="500A001B" w:tentative="1">
      <w:start w:val="1"/>
      <w:numFmt w:val="lowerRoman"/>
      <w:lvlText w:val="%6."/>
      <w:lvlJc w:val="right"/>
      <w:pPr>
        <w:ind w:left="4290" w:hanging="180"/>
      </w:pPr>
    </w:lvl>
    <w:lvl w:ilvl="6" w:tplc="500A000F" w:tentative="1">
      <w:start w:val="1"/>
      <w:numFmt w:val="decimal"/>
      <w:lvlText w:val="%7."/>
      <w:lvlJc w:val="left"/>
      <w:pPr>
        <w:ind w:left="5010" w:hanging="360"/>
      </w:pPr>
    </w:lvl>
    <w:lvl w:ilvl="7" w:tplc="500A0019" w:tentative="1">
      <w:start w:val="1"/>
      <w:numFmt w:val="lowerLetter"/>
      <w:lvlText w:val="%8."/>
      <w:lvlJc w:val="left"/>
      <w:pPr>
        <w:ind w:left="5730" w:hanging="360"/>
      </w:pPr>
    </w:lvl>
    <w:lvl w:ilvl="8" w:tplc="5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6C781453"/>
    <w:multiLevelType w:val="hybridMultilevel"/>
    <w:tmpl w:val="FC782FD0"/>
    <w:lvl w:ilvl="0" w:tplc="E604B004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10" w:hanging="360"/>
      </w:pPr>
    </w:lvl>
    <w:lvl w:ilvl="2" w:tplc="500A001B" w:tentative="1">
      <w:start w:val="1"/>
      <w:numFmt w:val="lowerRoman"/>
      <w:lvlText w:val="%3."/>
      <w:lvlJc w:val="right"/>
      <w:pPr>
        <w:ind w:left="2130" w:hanging="180"/>
      </w:pPr>
    </w:lvl>
    <w:lvl w:ilvl="3" w:tplc="500A000F" w:tentative="1">
      <w:start w:val="1"/>
      <w:numFmt w:val="decimal"/>
      <w:lvlText w:val="%4."/>
      <w:lvlJc w:val="left"/>
      <w:pPr>
        <w:ind w:left="2850" w:hanging="360"/>
      </w:pPr>
    </w:lvl>
    <w:lvl w:ilvl="4" w:tplc="500A0019" w:tentative="1">
      <w:start w:val="1"/>
      <w:numFmt w:val="lowerLetter"/>
      <w:lvlText w:val="%5."/>
      <w:lvlJc w:val="left"/>
      <w:pPr>
        <w:ind w:left="3570" w:hanging="360"/>
      </w:pPr>
    </w:lvl>
    <w:lvl w:ilvl="5" w:tplc="500A001B" w:tentative="1">
      <w:start w:val="1"/>
      <w:numFmt w:val="lowerRoman"/>
      <w:lvlText w:val="%6."/>
      <w:lvlJc w:val="right"/>
      <w:pPr>
        <w:ind w:left="4290" w:hanging="180"/>
      </w:pPr>
    </w:lvl>
    <w:lvl w:ilvl="6" w:tplc="500A000F" w:tentative="1">
      <w:start w:val="1"/>
      <w:numFmt w:val="decimal"/>
      <w:lvlText w:val="%7."/>
      <w:lvlJc w:val="left"/>
      <w:pPr>
        <w:ind w:left="5010" w:hanging="360"/>
      </w:pPr>
    </w:lvl>
    <w:lvl w:ilvl="7" w:tplc="500A0019" w:tentative="1">
      <w:start w:val="1"/>
      <w:numFmt w:val="lowerLetter"/>
      <w:lvlText w:val="%8."/>
      <w:lvlJc w:val="left"/>
      <w:pPr>
        <w:ind w:left="5730" w:hanging="360"/>
      </w:pPr>
    </w:lvl>
    <w:lvl w:ilvl="8" w:tplc="5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6F1410D6"/>
    <w:multiLevelType w:val="hybridMultilevel"/>
    <w:tmpl w:val="02A4B8D6"/>
    <w:lvl w:ilvl="0" w:tplc="4610456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515" w:hanging="360"/>
      </w:pPr>
    </w:lvl>
    <w:lvl w:ilvl="2" w:tplc="500A001B" w:tentative="1">
      <w:start w:val="1"/>
      <w:numFmt w:val="lowerRoman"/>
      <w:lvlText w:val="%3."/>
      <w:lvlJc w:val="right"/>
      <w:pPr>
        <w:ind w:left="2235" w:hanging="180"/>
      </w:pPr>
    </w:lvl>
    <w:lvl w:ilvl="3" w:tplc="500A000F" w:tentative="1">
      <w:start w:val="1"/>
      <w:numFmt w:val="decimal"/>
      <w:lvlText w:val="%4."/>
      <w:lvlJc w:val="left"/>
      <w:pPr>
        <w:ind w:left="2955" w:hanging="360"/>
      </w:pPr>
    </w:lvl>
    <w:lvl w:ilvl="4" w:tplc="500A0019" w:tentative="1">
      <w:start w:val="1"/>
      <w:numFmt w:val="lowerLetter"/>
      <w:lvlText w:val="%5."/>
      <w:lvlJc w:val="left"/>
      <w:pPr>
        <w:ind w:left="3675" w:hanging="360"/>
      </w:pPr>
    </w:lvl>
    <w:lvl w:ilvl="5" w:tplc="500A001B" w:tentative="1">
      <w:start w:val="1"/>
      <w:numFmt w:val="lowerRoman"/>
      <w:lvlText w:val="%6."/>
      <w:lvlJc w:val="right"/>
      <w:pPr>
        <w:ind w:left="4395" w:hanging="180"/>
      </w:pPr>
    </w:lvl>
    <w:lvl w:ilvl="6" w:tplc="500A000F" w:tentative="1">
      <w:start w:val="1"/>
      <w:numFmt w:val="decimal"/>
      <w:lvlText w:val="%7."/>
      <w:lvlJc w:val="left"/>
      <w:pPr>
        <w:ind w:left="5115" w:hanging="360"/>
      </w:pPr>
    </w:lvl>
    <w:lvl w:ilvl="7" w:tplc="500A0019" w:tentative="1">
      <w:start w:val="1"/>
      <w:numFmt w:val="lowerLetter"/>
      <w:lvlText w:val="%8."/>
      <w:lvlJc w:val="left"/>
      <w:pPr>
        <w:ind w:left="5835" w:hanging="360"/>
      </w:pPr>
    </w:lvl>
    <w:lvl w:ilvl="8" w:tplc="50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B7363"/>
    <w:multiLevelType w:val="hybridMultilevel"/>
    <w:tmpl w:val="2ADCA45A"/>
    <w:lvl w:ilvl="0" w:tplc="767AC62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350" w:hanging="360"/>
      </w:pPr>
    </w:lvl>
    <w:lvl w:ilvl="2" w:tplc="500A001B" w:tentative="1">
      <w:start w:val="1"/>
      <w:numFmt w:val="lowerRoman"/>
      <w:lvlText w:val="%3."/>
      <w:lvlJc w:val="right"/>
      <w:pPr>
        <w:ind w:left="2070" w:hanging="180"/>
      </w:pPr>
    </w:lvl>
    <w:lvl w:ilvl="3" w:tplc="500A000F" w:tentative="1">
      <w:start w:val="1"/>
      <w:numFmt w:val="decimal"/>
      <w:lvlText w:val="%4."/>
      <w:lvlJc w:val="left"/>
      <w:pPr>
        <w:ind w:left="2790" w:hanging="360"/>
      </w:pPr>
    </w:lvl>
    <w:lvl w:ilvl="4" w:tplc="500A0019" w:tentative="1">
      <w:start w:val="1"/>
      <w:numFmt w:val="lowerLetter"/>
      <w:lvlText w:val="%5."/>
      <w:lvlJc w:val="left"/>
      <w:pPr>
        <w:ind w:left="3510" w:hanging="360"/>
      </w:pPr>
    </w:lvl>
    <w:lvl w:ilvl="5" w:tplc="500A001B" w:tentative="1">
      <w:start w:val="1"/>
      <w:numFmt w:val="lowerRoman"/>
      <w:lvlText w:val="%6."/>
      <w:lvlJc w:val="right"/>
      <w:pPr>
        <w:ind w:left="4230" w:hanging="180"/>
      </w:pPr>
    </w:lvl>
    <w:lvl w:ilvl="6" w:tplc="500A000F" w:tentative="1">
      <w:start w:val="1"/>
      <w:numFmt w:val="decimal"/>
      <w:lvlText w:val="%7."/>
      <w:lvlJc w:val="left"/>
      <w:pPr>
        <w:ind w:left="4950" w:hanging="360"/>
      </w:pPr>
    </w:lvl>
    <w:lvl w:ilvl="7" w:tplc="500A0019" w:tentative="1">
      <w:start w:val="1"/>
      <w:numFmt w:val="lowerLetter"/>
      <w:lvlText w:val="%8."/>
      <w:lvlJc w:val="left"/>
      <w:pPr>
        <w:ind w:left="5670" w:hanging="360"/>
      </w:pPr>
    </w:lvl>
    <w:lvl w:ilvl="8" w:tplc="50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0"/>
  </w:num>
  <w:num w:numId="12">
    <w:abstractNumId w:val="10"/>
  </w:num>
  <w:num w:numId="13">
    <w:abstractNumId w:val="1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86"/>
    <w:rsid w:val="0002552C"/>
    <w:rsid w:val="00027495"/>
    <w:rsid w:val="00034E05"/>
    <w:rsid w:val="00060919"/>
    <w:rsid w:val="001530E1"/>
    <w:rsid w:val="0018040F"/>
    <w:rsid w:val="00237212"/>
    <w:rsid w:val="00290386"/>
    <w:rsid w:val="002A39C2"/>
    <w:rsid w:val="002C5802"/>
    <w:rsid w:val="002D338F"/>
    <w:rsid w:val="002E29A2"/>
    <w:rsid w:val="003867B0"/>
    <w:rsid w:val="00390764"/>
    <w:rsid w:val="00414D16"/>
    <w:rsid w:val="00472A65"/>
    <w:rsid w:val="004A0373"/>
    <w:rsid w:val="004D76B0"/>
    <w:rsid w:val="00502B6C"/>
    <w:rsid w:val="00584333"/>
    <w:rsid w:val="005A7E01"/>
    <w:rsid w:val="005C43F5"/>
    <w:rsid w:val="005D19E0"/>
    <w:rsid w:val="006A16CE"/>
    <w:rsid w:val="006E71A1"/>
    <w:rsid w:val="00765620"/>
    <w:rsid w:val="008B1D17"/>
    <w:rsid w:val="009233C2"/>
    <w:rsid w:val="00926618"/>
    <w:rsid w:val="00944A6A"/>
    <w:rsid w:val="009A1D98"/>
    <w:rsid w:val="00A74007"/>
    <w:rsid w:val="00AB4C3D"/>
    <w:rsid w:val="00B740DB"/>
    <w:rsid w:val="00C35E5F"/>
    <w:rsid w:val="00C6211C"/>
    <w:rsid w:val="00C974C1"/>
    <w:rsid w:val="00CD1D8F"/>
    <w:rsid w:val="00D5267E"/>
    <w:rsid w:val="00D67E8B"/>
    <w:rsid w:val="00D93201"/>
    <w:rsid w:val="00E57B21"/>
    <w:rsid w:val="00E73AC4"/>
    <w:rsid w:val="00EF0A86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E48C97"/>
  <w15:docId w15:val="{00AC42D0-58FE-4C89-93E7-0F5CC83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86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character" w:styleId="Hyperlink">
    <w:name w:val="Hyperlink"/>
    <w:basedOn w:val="DefaultParagraphFont"/>
    <w:uiPriority w:val="99"/>
    <w:unhideWhenUsed/>
    <w:rsid w:val="00D67E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01"/>
    <w:rPr>
      <w:rFonts w:ascii="Segoe UI" w:hAnsi="Segoe UI" w:cs="Segoe UI"/>
      <w:sz w:val="18"/>
      <w:szCs w:val="18"/>
      <w:lang w:val="es-PR"/>
    </w:rPr>
  </w:style>
  <w:style w:type="character" w:styleId="CommentReference">
    <w:name w:val="annotation reference"/>
    <w:basedOn w:val="DefaultParagraphFont"/>
    <w:uiPriority w:val="99"/>
    <w:semiHidden/>
    <w:unhideWhenUsed/>
    <w:rsid w:val="005A7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E01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E01"/>
    <w:rPr>
      <w:b/>
      <w:bCs/>
      <w:sz w:val="20"/>
      <w:szCs w:val="20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lasnews.com/business/business/2016/04/29/cheryl-hall-enron-culprit-andy-fastow-s-ugly-tale-and-sobering-warning" TargetMode="External"/><Relationship Id="rId13" Type="http://schemas.openxmlformats.org/officeDocument/2006/relationships/hyperlink" Target="https://na.theiia.org/standards-guidance/topics/Pages/Fraud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2308/iace-52146" TargetMode="External"/><Relationship Id="rId12" Type="http://schemas.openxmlformats.org/officeDocument/2006/relationships/hyperlink" Target="http://www.aicpa.org/InterestAreas/ForensicAndValuation/Pages/ForensicValuationHome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fe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harvardmagazine.com/2016/11/letters-from-pris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ournalofaccountancy.com/issues/2014/aug/fraud-20149862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rafael.marrero@upr.edu</cp:lastModifiedBy>
  <cp:revision>2</cp:revision>
  <dcterms:created xsi:type="dcterms:W3CDTF">2020-06-15T18:42:00Z</dcterms:created>
  <dcterms:modified xsi:type="dcterms:W3CDTF">2020-06-15T18:42:00Z</dcterms:modified>
</cp:coreProperties>
</file>